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C7" w:rsidRPr="003958E7" w:rsidRDefault="00633BC7" w:rsidP="00633BC7">
      <w:pPr>
        <w:jc w:val="center"/>
        <w:rPr>
          <w:b/>
          <w:bCs/>
          <w:sz w:val="40"/>
          <w:szCs w:val="40"/>
        </w:rPr>
      </w:pPr>
      <w:bookmarkStart w:id="0" w:name="_GoBack"/>
      <w:bookmarkEnd w:id="0"/>
      <w:r w:rsidRPr="003958E7">
        <w:rPr>
          <w:b/>
          <w:bCs/>
          <w:sz w:val="40"/>
          <w:szCs w:val="40"/>
        </w:rPr>
        <w:t>JOINT STATEMENT</w:t>
      </w:r>
    </w:p>
    <w:p w:rsidR="00633BC7" w:rsidRDefault="003D3034" w:rsidP="00F93B02">
      <w:r>
        <w:rPr>
          <w:noProof/>
          <w:lang w:val="en-AU" w:eastAsia="en-AU"/>
        </w:rPr>
        <w:drawing>
          <wp:inline distT="0" distB="0" distL="0" distR="0">
            <wp:extent cx="803947" cy="600075"/>
            <wp:effectExtent l="0" t="0" r="0" b="0"/>
            <wp:docPr id="1" name="Picture 1" descr="http://anyinginyi.org.au/images/sized/files/images/AMSANT_Logo-10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yinginyi.org.au/images/sized/files/images/AMSANT_Logo-1000x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199" cy="600263"/>
                    </a:xfrm>
                    <a:prstGeom prst="rect">
                      <a:avLst/>
                    </a:prstGeom>
                    <a:noFill/>
                    <a:ln>
                      <a:noFill/>
                    </a:ln>
                  </pic:spPr>
                </pic:pic>
              </a:graphicData>
            </a:graphic>
          </wp:inline>
        </w:drawing>
      </w:r>
      <w:r>
        <w:rPr>
          <w:rFonts w:ascii="Arial" w:hAnsi="Arial" w:cs="Arial"/>
          <w:lang w:val="en-US"/>
        </w:rPr>
        <w:t xml:space="preserve"> </w:t>
      </w:r>
      <w:r>
        <w:rPr>
          <w:noProof/>
          <w:lang w:val="en-AU" w:eastAsia="en-AU"/>
        </w:rPr>
        <w:drawing>
          <wp:inline distT="0" distB="0" distL="0" distR="0">
            <wp:extent cx="1162050" cy="618112"/>
            <wp:effectExtent l="0" t="0" r="0" b="0"/>
            <wp:docPr id="2" name="Picture 2" descr="http://www.anglicare-nt.org.au/templates/ANGLICARE09/images/website/logo_anglicare-nt-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licare-nt.org.au/templates/ANGLICARE09/images/website/logo_anglicare-nt-201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618112"/>
                    </a:xfrm>
                    <a:prstGeom prst="rect">
                      <a:avLst/>
                    </a:prstGeom>
                    <a:noFill/>
                    <a:ln>
                      <a:noFill/>
                    </a:ln>
                  </pic:spPr>
                </pic:pic>
              </a:graphicData>
            </a:graphic>
          </wp:inline>
        </w:drawing>
      </w:r>
      <w:r>
        <w:rPr>
          <w:noProof/>
          <w:lang w:val="en-AU" w:eastAsia="en-AU"/>
        </w:rPr>
        <w:drawing>
          <wp:inline distT="0" distB="0" distL="0" distR="0">
            <wp:extent cx="609600" cy="687606"/>
            <wp:effectExtent l="0" t="0" r="0" b="0"/>
            <wp:docPr id="3" name="Picture 3" descr="http://caama.com.au/wp-content/uploads/2013/01/Balu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ama.com.au/wp-content/uploads/2013/01/Balun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87606"/>
                    </a:xfrm>
                    <a:prstGeom prst="rect">
                      <a:avLst/>
                    </a:prstGeom>
                    <a:noFill/>
                    <a:ln>
                      <a:noFill/>
                    </a:ln>
                  </pic:spPr>
                </pic:pic>
              </a:graphicData>
            </a:graphic>
          </wp:inline>
        </w:drawing>
      </w:r>
      <w:r>
        <w:rPr>
          <w:noProof/>
          <w:lang w:val="en-AU" w:eastAsia="en-AU"/>
        </w:rPr>
        <w:drawing>
          <wp:inline distT="0" distB="0" distL="0" distR="0">
            <wp:extent cx="1245547" cy="561975"/>
            <wp:effectExtent l="0" t="0" r="0" b="0"/>
            <wp:docPr id="4" name="Picture 4" descr="http://www.bizcom.com.au/wp-content/uploads/2014/06/caal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zcom.com.au/wp-content/uploads/2014/06/caala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5547" cy="561975"/>
                    </a:xfrm>
                    <a:prstGeom prst="rect">
                      <a:avLst/>
                    </a:prstGeom>
                    <a:noFill/>
                    <a:ln>
                      <a:noFill/>
                    </a:ln>
                  </pic:spPr>
                </pic:pic>
              </a:graphicData>
            </a:graphic>
          </wp:inline>
        </w:drawing>
      </w:r>
      <w:r>
        <w:rPr>
          <w:rFonts w:ascii="Arial" w:hAnsi="Arial" w:cs="Arial"/>
          <w:lang w:val="en-US"/>
        </w:rPr>
        <w:t xml:space="preserve"> </w:t>
      </w:r>
      <w:r>
        <w:rPr>
          <w:noProof/>
          <w:lang w:val="en-AU" w:eastAsia="en-AU"/>
        </w:rPr>
        <w:drawing>
          <wp:inline distT="0" distB="0" distL="0" distR="0">
            <wp:extent cx="752475" cy="599292"/>
            <wp:effectExtent l="0" t="0" r="0" b="0"/>
            <wp:docPr id="6" name="Picture 6" descr="http://www.wyndarrasolutions.com/Site/Resources/e-newsletter2-dani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yndarrasolutions.com/Site/Resources/e-newsletter2-danila.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798" cy="604328"/>
                    </a:xfrm>
                    <a:prstGeom prst="rect">
                      <a:avLst/>
                    </a:prstGeom>
                    <a:noFill/>
                    <a:ln>
                      <a:noFill/>
                    </a:ln>
                  </pic:spPr>
                </pic:pic>
              </a:graphicData>
            </a:graphic>
          </wp:inline>
        </w:drawing>
      </w:r>
      <w:r>
        <w:rPr>
          <w:noProof/>
          <w:lang w:val="en-AU" w:eastAsia="en-AU"/>
        </w:rPr>
        <w:t xml:space="preserve"> </w:t>
      </w:r>
      <w:r>
        <w:rPr>
          <w:noProof/>
          <w:lang w:val="en-AU" w:eastAsia="en-AU"/>
        </w:rPr>
        <w:drawing>
          <wp:inline distT="0" distB="0" distL="0" distR="0">
            <wp:extent cx="713465" cy="800100"/>
            <wp:effectExtent l="0" t="0" r="0" b="0"/>
            <wp:docPr id="9" name="Picture 9" descr="http://www.ntcoss.org.au/sites/www.ntcoss.org.au/themes/ntc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tcoss.org.au/sites/www.ntcoss.org.au/themes/ntcoss/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465" cy="800100"/>
                    </a:xfrm>
                    <a:prstGeom prst="rect">
                      <a:avLst/>
                    </a:prstGeom>
                    <a:noFill/>
                    <a:ln>
                      <a:noFill/>
                    </a:ln>
                  </pic:spPr>
                </pic:pic>
              </a:graphicData>
            </a:graphic>
          </wp:inline>
        </w:drawing>
      </w:r>
      <w:r>
        <w:rPr>
          <w:noProof/>
          <w:lang w:val="en-AU" w:eastAsia="en-AU"/>
        </w:rPr>
        <w:t xml:space="preserve"> </w:t>
      </w:r>
      <w:r>
        <w:rPr>
          <w:noProof/>
          <w:lang w:val="en-AU" w:eastAsia="en-AU"/>
        </w:rPr>
        <w:drawing>
          <wp:inline distT="0" distB="0" distL="0" distR="0" wp14:anchorId="5A0E66FD" wp14:editId="7591CC20">
            <wp:extent cx="2486025" cy="533400"/>
            <wp:effectExtent l="0" t="0" r="9525" b="0"/>
            <wp:docPr id="5" name="Picture 5" descr="https://www.regonline.com.au/custImages/360563/CLANTl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regonline.com.au/custImages/360563/CLANTlog.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322" cy="541617"/>
                    </a:xfrm>
                    <a:prstGeom prst="rect">
                      <a:avLst/>
                    </a:prstGeom>
                    <a:noFill/>
                    <a:ln>
                      <a:noFill/>
                    </a:ln>
                  </pic:spPr>
                </pic:pic>
              </a:graphicData>
            </a:graphic>
          </wp:inline>
        </w:drawing>
      </w:r>
      <w:r>
        <w:rPr>
          <w:noProof/>
          <w:lang w:val="en-AU" w:eastAsia="en-AU"/>
        </w:rPr>
        <w:t xml:space="preserve"> </w:t>
      </w:r>
      <w:r>
        <w:rPr>
          <w:noProof/>
          <w:lang w:val="en-AU" w:eastAsia="en-AU"/>
        </w:rPr>
        <w:drawing>
          <wp:inline distT="0" distB="0" distL="0" distR="0" wp14:anchorId="73E9FEB7" wp14:editId="72DD9ED3">
            <wp:extent cx="1543050" cy="493389"/>
            <wp:effectExtent l="0" t="0" r="0" b="2540"/>
            <wp:docPr id="7" name="Picture 7" descr="https://encrypted-tbn1.gstatic.com/images?q=tbn:ANd9GcTTjQ_-hXX4BsbjgoaaVVblHVxanu8-PUxvF0tTSn6GCKkD5Xfe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TTjQ_-hXX4BsbjgoaaVVblHVxanu8-PUxvF0tTSn6GCKkD5Xfe6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493389"/>
                    </a:xfrm>
                    <a:prstGeom prst="rect">
                      <a:avLst/>
                    </a:prstGeom>
                    <a:noFill/>
                    <a:ln>
                      <a:noFill/>
                    </a:ln>
                  </pic:spPr>
                </pic:pic>
              </a:graphicData>
            </a:graphic>
          </wp:inline>
        </w:drawing>
      </w:r>
      <w:r w:rsidRPr="003D3034">
        <w:t xml:space="preserve"> </w:t>
      </w:r>
      <w:r>
        <w:rPr>
          <w:noProof/>
          <w:lang w:val="en-AU" w:eastAsia="en-AU"/>
        </w:rPr>
        <w:drawing>
          <wp:inline distT="0" distB="0" distL="0" distR="0" wp14:anchorId="3B22F785" wp14:editId="477E6E53">
            <wp:extent cx="1495425" cy="383993"/>
            <wp:effectExtent l="0" t="0" r="0" b="0"/>
            <wp:docPr id="8" name="Picture 8" descr="http://www.naaja.org.au/wp-content/uploads/2014/08/NAAJA-lat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aja.org.au/wp-content/uploads/2014/08/NAAJA-latest-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7851" cy="384616"/>
                    </a:xfrm>
                    <a:prstGeom prst="rect">
                      <a:avLst/>
                    </a:prstGeom>
                    <a:noFill/>
                    <a:ln>
                      <a:noFill/>
                    </a:ln>
                  </pic:spPr>
                </pic:pic>
              </a:graphicData>
            </a:graphic>
          </wp:inline>
        </w:drawing>
      </w:r>
    </w:p>
    <w:p w:rsidR="009C53E8" w:rsidRPr="003D3034" w:rsidRDefault="009C53E8" w:rsidP="00F93B02">
      <w:pPr>
        <w:rPr>
          <w:rFonts w:ascii="Arial" w:hAnsi="Arial" w:cs="Arial"/>
          <w:b/>
          <w:lang w:val="en-US"/>
        </w:rPr>
      </w:pPr>
      <w:r>
        <w:rPr>
          <w:rFonts w:ascii="Arial" w:hAnsi="Arial" w:cs="Arial"/>
          <w:b/>
          <w:noProof/>
          <w:lang w:val="en-AU" w:eastAsia="en-AU"/>
        </w:rPr>
        <w:drawing>
          <wp:inline distT="0" distB="0" distL="0" distR="0" wp14:anchorId="585B4B28" wp14:editId="415F11AD">
            <wp:extent cx="1268435" cy="581025"/>
            <wp:effectExtent l="0" t="0" r="8255" b="0"/>
            <wp:docPr id="10" name="Picture 10" descr="C:\Users\aliddy\AppData\Local\Microsoft\Windows\Temporary Internet Files\Content.Outlook\3WWCQF8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dy\AppData\Local\Microsoft\Windows\Temporary Internet Files\Content.Outlook\3WWCQF8W\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8435" cy="581025"/>
                    </a:xfrm>
                    <a:prstGeom prst="rect">
                      <a:avLst/>
                    </a:prstGeom>
                    <a:noFill/>
                    <a:ln>
                      <a:noFill/>
                    </a:ln>
                  </pic:spPr>
                </pic:pic>
              </a:graphicData>
            </a:graphic>
          </wp:inline>
        </w:drawing>
      </w:r>
      <w:r w:rsidR="008449AB">
        <w:rPr>
          <w:noProof/>
          <w:lang w:val="en-AU" w:eastAsia="en-AU"/>
        </w:rPr>
        <w:drawing>
          <wp:inline distT="0" distB="0" distL="0" distR="0" wp14:anchorId="106CDE76" wp14:editId="3B9F0353">
            <wp:extent cx="1381125" cy="569714"/>
            <wp:effectExtent l="0" t="0" r="0" b="1905"/>
            <wp:docPr id="12" name="Picture 12" descr="https://www.google.com/a/amnesty.org.au/images/logo.gif?alp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a/amnesty.org.au/images/logo.gif?alpha=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2475" cy="570271"/>
                    </a:xfrm>
                    <a:prstGeom prst="rect">
                      <a:avLst/>
                    </a:prstGeom>
                    <a:noFill/>
                    <a:ln>
                      <a:noFill/>
                    </a:ln>
                  </pic:spPr>
                </pic:pic>
              </a:graphicData>
            </a:graphic>
          </wp:inline>
        </w:drawing>
      </w:r>
      <w:r w:rsidR="008269E8">
        <w:rPr>
          <w:noProof/>
          <w:sz w:val="19"/>
          <w:szCs w:val="19"/>
          <w:lang w:val="en-AU" w:eastAsia="en-AU"/>
        </w:rPr>
        <w:drawing>
          <wp:inline distT="0" distB="0" distL="0" distR="0">
            <wp:extent cx="914400" cy="600075"/>
            <wp:effectExtent l="0" t="0" r="0" b="9525"/>
            <wp:docPr id="11" name="Picture 11" descr="http://nationalcongress.com.au/wp-content/uploads/2011/04/sna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ionalcongress.com.au/wp-content/uploads/2011/04/snaicc.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p>
    <w:p w:rsidR="004D4CED" w:rsidRDefault="004D4CED" w:rsidP="00207B31">
      <w:pPr>
        <w:rPr>
          <w:rFonts w:ascii="Arial" w:hAnsi="Arial" w:cs="Arial"/>
          <w:b/>
          <w:sz w:val="28"/>
          <w:szCs w:val="28"/>
          <w:lang w:val="en-US"/>
        </w:rPr>
      </w:pPr>
    </w:p>
    <w:p w:rsidR="00207B31" w:rsidRPr="004D4CED" w:rsidRDefault="00207B31" w:rsidP="00207B31">
      <w:pPr>
        <w:rPr>
          <w:rFonts w:ascii="Arial" w:hAnsi="Arial" w:cs="Arial"/>
          <w:b/>
          <w:sz w:val="32"/>
          <w:szCs w:val="32"/>
          <w:lang w:val="en-US"/>
        </w:rPr>
      </w:pPr>
      <w:r w:rsidRPr="004D4CED">
        <w:rPr>
          <w:rFonts w:ascii="Arial" w:hAnsi="Arial" w:cs="Arial"/>
          <w:b/>
          <w:sz w:val="32"/>
          <w:szCs w:val="32"/>
          <w:lang w:val="en-US"/>
        </w:rPr>
        <w:t>Berrimah Prison is not good enough for Territory’s most vulnerable kids</w:t>
      </w:r>
    </w:p>
    <w:p w:rsidR="00207B31" w:rsidRDefault="00207B31" w:rsidP="00207B31">
      <w:pPr>
        <w:pStyle w:val="NormalWeb"/>
        <w:spacing w:line="276" w:lineRule="auto"/>
        <w:jc w:val="both"/>
        <w:textAlignment w:val="baseline"/>
        <w:rPr>
          <w:rFonts w:ascii="Arial" w:eastAsia="+mn-ea" w:hAnsi="Arial" w:cs="Arial"/>
          <w:kern w:val="24"/>
          <w:sz w:val="22"/>
          <w:szCs w:val="22"/>
          <w:lang w:val="en-US"/>
        </w:rPr>
      </w:pPr>
      <w:r>
        <w:rPr>
          <w:rFonts w:ascii="Arial" w:eastAsia="+mn-ea" w:hAnsi="Arial" w:cs="Arial"/>
          <w:kern w:val="24"/>
          <w:sz w:val="22"/>
          <w:szCs w:val="22"/>
          <w:lang w:val="en-US"/>
        </w:rPr>
        <w:t xml:space="preserve">We call for urgent action from the Northern Territory Government to improve youth detention facilities and commission a purpose-built youth detention facility. </w:t>
      </w:r>
    </w:p>
    <w:p w:rsidR="00207B31" w:rsidRDefault="00207B31" w:rsidP="00207B31">
      <w:pPr>
        <w:pStyle w:val="NormalWeb"/>
        <w:spacing w:line="276" w:lineRule="auto"/>
        <w:jc w:val="both"/>
        <w:textAlignment w:val="baseline"/>
        <w:rPr>
          <w:rFonts w:ascii="Arial" w:eastAsia="+mn-ea" w:hAnsi="Arial" w:cs="Arial"/>
          <w:kern w:val="24"/>
          <w:sz w:val="22"/>
          <w:szCs w:val="22"/>
          <w:lang w:val="en-US"/>
        </w:rPr>
      </w:pPr>
      <w:r>
        <w:rPr>
          <w:rFonts w:ascii="Arial" w:eastAsia="+mn-ea" w:hAnsi="Arial" w:cs="Arial"/>
          <w:kern w:val="24"/>
          <w:sz w:val="22"/>
          <w:szCs w:val="22"/>
          <w:lang w:val="en-US"/>
        </w:rPr>
        <w:t>We are extremely concerned that children and young people in the Northern Territory are being subjected to unsafe, developmentally inappropriate detention that contravenes National and International protocols.</w:t>
      </w: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In August 2014, six youths allegedly involved in a ‘riot’ were subjected to tear gas, then removed from Darwin’s Don Dale Youth Detention Centre to the punishment unit of Darwin Correctional Centre (‘Berrimah’). </w:t>
      </w: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rPr>
      </w:pP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The boys are aged between 14 and 16.  Amnesty International called for an independent investigation into the incident and there have been indications that the Northern Territory’s Children’s Commissioner, Dr Howard Bath is investigating. </w:t>
      </w: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rPr>
      </w:pP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Since that time, the Northern Territory Government announced that the Don Dale centre would be immediately closed and all youths in detention moved first to the Complex Behaviours Unit at the new Darwin Correctional Precinct, and when adult prisoners were moved to the new prison, to Berrimah Prison.</w:t>
      </w: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rPr>
      </w:pP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On 13 and 14 September 2014, five youths allegedly damaged cells in the new Complex Behaviours Unit, with some also getting onto the roof of the facility. These youths were then transferred to the maximum security unit until the damaged areas were repaired. </w:t>
      </w: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rPr>
      </w:pPr>
    </w:p>
    <w:p w:rsidR="004D4CED" w:rsidRDefault="004D4CED" w:rsidP="00207B31">
      <w:pPr>
        <w:pStyle w:val="NormalWeb"/>
        <w:shd w:val="clear" w:color="auto" w:fill="FFFFFF"/>
        <w:spacing w:before="0" w:beforeAutospacing="0" w:after="0" w:afterAutospacing="0" w:line="276" w:lineRule="auto"/>
        <w:jc w:val="both"/>
        <w:rPr>
          <w:rFonts w:ascii="Arial" w:hAnsi="Arial" w:cs="Arial"/>
          <w:sz w:val="22"/>
          <w:szCs w:val="22"/>
          <w:u w:val="single"/>
        </w:rPr>
      </w:pPr>
    </w:p>
    <w:p w:rsidR="004D4CED" w:rsidRDefault="004D4CED" w:rsidP="00207B31">
      <w:pPr>
        <w:pStyle w:val="NormalWeb"/>
        <w:shd w:val="clear" w:color="auto" w:fill="FFFFFF"/>
        <w:spacing w:before="0" w:beforeAutospacing="0" w:after="0" w:afterAutospacing="0" w:line="276" w:lineRule="auto"/>
        <w:jc w:val="both"/>
        <w:rPr>
          <w:rFonts w:ascii="Arial" w:hAnsi="Arial" w:cs="Arial"/>
          <w:sz w:val="22"/>
          <w:szCs w:val="22"/>
          <w:u w:val="single"/>
        </w:rPr>
      </w:pPr>
    </w:p>
    <w:p w:rsidR="004D4CED" w:rsidRDefault="004D4CED" w:rsidP="00207B31">
      <w:pPr>
        <w:pStyle w:val="NormalWeb"/>
        <w:shd w:val="clear" w:color="auto" w:fill="FFFFFF"/>
        <w:spacing w:before="0" w:beforeAutospacing="0" w:after="0" w:afterAutospacing="0" w:line="276" w:lineRule="auto"/>
        <w:jc w:val="both"/>
        <w:rPr>
          <w:rFonts w:ascii="Arial" w:hAnsi="Arial" w:cs="Arial"/>
          <w:sz w:val="22"/>
          <w:szCs w:val="22"/>
          <w:u w:val="single"/>
        </w:rPr>
      </w:pP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u w:val="single"/>
        </w:rPr>
      </w:pPr>
      <w:r>
        <w:rPr>
          <w:rFonts w:ascii="Arial" w:hAnsi="Arial" w:cs="Arial"/>
          <w:sz w:val="22"/>
          <w:szCs w:val="22"/>
          <w:u w:val="single"/>
        </w:rPr>
        <w:lastRenderedPageBreak/>
        <w:t>Berrimah Prison</w:t>
      </w:r>
    </w:p>
    <w:p w:rsidR="00207B31" w:rsidRDefault="00207B31" w:rsidP="00207B31">
      <w:pPr>
        <w:pStyle w:val="NormalWeb"/>
        <w:shd w:val="clear" w:color="auto" w:fill="FFFFFF"/>
        <w:spacing w:before="0" w:beforeAutospacing="0" w:after="0" w:afterAutospacing="0" w:line="276" w:lineRule="auto"/>
        <w:jc w:val="both"/>
        <w:rPr>
          <w:rFonts w:ascii="Arial" w:hAnsi="Arial" w:cs="Arial"/>
          <w:sz w:val="22"/>
          <w:szCs w:val="22"/>
        </w:rPr>
      </w:pPr>
    </w:p>
    <w:p w:rsidR="00207B31" w:rsidRDefault="00207B31" w:rsidP="00207B31">
      <w:pPr>
        <w:pStyle w:val="NormalWeb"/>
        <w:shd w:val="clear" w:color="auto" w:fill="FFFFFF"/>
        <w:spacing w:before="0" w:beforeAutospacing="0" w:after="195" w:afterAutospacing="0" w:line="276" w:lineRule="auto"/>
        <w:jc w:val="both"/>
        <w:rPr>
          <w:rFonts w:ascii="Arial" w:hAnsi="Arial" w:cs="Arial"/>
          <w:sz w:val="22"/>
          <w:szCs w:val="22"/>
        </w:rPr>
      </w:pPr>
      <w:r>
        <w:rPr>
          <w:rFonts w:ascii="Arial" w:hAnsi="Arial" w:cs="Arial"/>
          <w:sz w:val="22"/>
          <w:szCs w:val="22"/>
        </w:rPr>
        <w:t>At a coronial inquest in 2011, the Commissioner of Northern Territory Correctional Services, Ken Middlebrook said that Berrimah prison was so run down that it should be bulldozed.</w:t>
      </w:r>
      <w:r>
        <w:rPr>
          <w:rStyle w:val="FootnoteReference"/>
          <w:rFonts w:ascii="Arial" w:hAnsi="Arial" w:cs="Arial"/>
          <w:sz w:val="22"/>
          <w:szCs w:val="22"/>
        </w:rPr>
        <w:footnoteReference w:id="1"/>
      </w:r>
    </w:p>
    <w:p w:rsidR="00207B31" w:rsidRDefault="00207B31" w:rsidP="00207B31">
      <w:pPr>
        <w:pStyle w:val="NormalWeb"/>
        <w:shd w:val="clear" w:color="auto" w:fill="FFFFFF"/>
        <w:spacing w:before="0" w:beforeAutospacing="0" w:after="195" w:afterAutospacing="0" w:line="276" w:lineRule="auto"/>
        <w:jc w:val="both"/>
        <w:rPr>
          <w:rFonts w:ascii="Arial" w:hAnsi="Arial" w:cs="Arial"/>
          <w:sz w:val="22"/>
          <w:szCs w:val="22"/>
        </w:rPr>
      </w:pPr>
      <w:r>
        <w:rPr>
          <w:rFonts w:ascii="Arial" w:hAnsi="Arial" w:cs="Arial"/>
          <w:sz w:val="22"/>
          <w:szCs w:val="22"/>
        </w:rPr>
        <w:t>Amnesty International’s Rodney Dillon urged that Berrimah Prison not be used as a youth detention centre: “Berrimah’s not child-appropriate. If we’re genuinely interested in helping kids with repeat offending, putting them in an old run-down jail, no matter what the refurbishment, won’t solve any problems”</w:t>
      </w:r>
      <w:r>
        <w:rPr>
          <w:rStyle w:val="FootnoteReference"/>
          <w:rFonts w:ascii="Arial" w:hAnsi="Arial" w:cs="Arial"/>
          <w:sz w:val="22"/>
          <w:szCs w:val="22"/>
        </w:rPr>
        <w:footnoteReference w:id="2"/>
      </w:r>
      <w:r>
        <w:rPr>
          <w:rFonts w:ascii="Arial" w:hAnsi="Arial" w:cs="Arial"/>
          <w:sz w:val="22"/>
          <w:szCs w:val="22"/>
        </w:rPr>
        <w:t>.</w:t>
      </w:r>
    </w:p>
    <w:p w:rsidR="00207B31" w:rsidRDefault="00207B31" w:rsidP="00207B31">
      <w:pPr>
        <w:pStyle w:val="NormalWeb"/>
        <w:shd w:val="clear" w:color="auto" w:fill="FFFFFF"/>
        <w:spacing w:before="0" w:beforeAutospacing="0" w:after="195" w:afterAutospacing="0" w:line="276" w:lineRule="auto"/>
        <w:jc w:val="both"/>
        <w:rPr>
          <w:rFonts w:ascii="Arial" w:hAnsi="Arial" w:cs="Arial"/>
          <w:sz w:val="22"/>
          <w:szCs w:val="22"/>
        </w:rPr>
      </w:pPr>
      <w:r>
        <w:rPr>
          <w:rFonts w:ascii="Arial" w:hAnsi="Arial" w:cs="Arial"/>
          <w:sz w:val="22"/>
          <w:szCs w:val="22"/>
        </w:rPr>
        <w:t xml:space="preserve">The move to Berrimah Prison will only exacerbate the current problems in youth detention. </w:t>
      </w:r>
    </w:p>
    <w:p w:rsidR="00207B31" w:rsidRDefault="00207B31" w:rsidP="00207B31">
      <w:pPr>
        <w:pStyle w:val="NormalWeb"/>
        <w:shd w:val="clear" w:color="auto" w:fill="FFFFFF"/>
        <w:spacing w:before="0" w:beforeAutospacing="0" w:after="195" w:afterAutospacing="0" w:line="276" w:lineRule="auto"/>
        <w:jc w:val="both"/>
        <w:rPr>
          <w:rFonts w:ascii="Arial" w:hAnsi="Arial" w:cs="Arial"/>
          <w:sz w:val="22"/>
          <w:szCs w:val="22"/>
        </w:rPr>
      </w:pPr>
      <w:r>
        <w:rPr>
          <w:rFonts w:ascii="Arial" w:hAnsi="Arial" w:cs="Arial"/>
          <w:sz w:val="22"/>
          <w:szCs w:val="22"/>
        </w:rPr>
        <w:t xml:space="preserve">The Northern Territory Government has committed to spend $800,000 to upgrade the Berrimah Prison facility. </w:t>
      </w:r>
    </w:p>
    <w:p w:rsidR="00207B31" w:rsidRDefault="00207B31" w:rsidP="00207B31">
      <w:pPr>
        <w:pStyle w:val="NormalWeb"/>
        <w:shd w:val="clear" w:color="auto" w:fill="FFFFFF"/>
        <w:spacing w:before="0" w:beforeAutospacing="0" w:after="195" w:afterAutospacing="0" w:line="276" w:lineRule="auto"/>
        <w:jc w:val="both"/>
        <w:rPr>
          <w:rFonts w:ascii="Arial" w:hAnsi="Arial" w:cs="Arial"/>
          <w:sz w:val="22"/>
          <w:szCs w:val="22"/>
        </w:rPr>
      </w:pPr>
      <w:r>
        <w:rPr>
          <w:rFonts w:ascii="Arial" w:hAnsi="Arial" w:cs="Arial"/>
          <w:sz w:val="22"/>
          <w:szCs w:val="22"/>
        </w:rPr>
        <w:t>At the same time, the Northern Territory Government recently announced that it will spend  $5 million to refurbish the Living Skills section of Berrimah Prison to be fit for purpose for adults undertaking mandatory alcohol rehabilitation (NT News, 18 September 2014).</w:t>
      </w:r>
    </w:p>
    <w:p w:rsidR="00207B31" w:rsidRDefault="00207B31" w:rsidP="00207B31">
      <w:pPr>
        <w:pStyle w:val="NormalWeb"/>
        <w:shd w:val="clear" w:color="auto" w:fill="FFFFFF"/>
        <w:spacing w:before="0" w:beforeAutospacing="0" w:after="195" w:afterAutospacing="0" w:line="276" w:lineRule="auto"/>
        <w:jc w:val="both"/>
        <w:rPr>
          <w:rFonts w:ascii="Arial" w:hAnsi="Arial" w:cs="Arial"/>
          <w:sz w:val="22"/>
          <w:szCs w:val="22"/>
        </w:rPr>
      </w:pPr>
      <w:r>
        <w:rPr>
          <w:rFonts w:ascii="Arial" w:hAnsi="Arial" w:cs="Arial"/>
          <w:sz w:val="22"/>
          <w:szCs w:val="22"/>
        </w:rPr>
        <w:t>Spending $800,000 to refurbish Berrimah will include painting, installation of CCTV and some additional internal fencing, and removal of grills and bars to ‘soften’ the buildings. </w:t>
      </w:r>
    </w:p>
    <w:p w:rsidR="00207B31" w:rsidRDefault="00207B31" w:rsidP="00207B31">
      <w:pPr>
        <w:pStyle w:val="NormalWeb"/>
        <w:shd w:val="clear" w:color="auto" w:fill="FFFFFF"/>
        <w:spacing w:before="0" w:beforeAutospacing="0" w:after="195" w:afterAutospacing="0" w:line="276" w:lineRule="auto"/>
        <w:jc w:val="both"/>
        <w:rPr>
          <w:rFonts w:ascii="Arial" w:hAnsi="Arial" w:cs="Arial"/>
          <w:sz w:val="22"/>
          <w:szCs w:val="22"/>
        </w:rPr>
      </w:pPr>
      <w:r>
        <w:rPr>
          <w:rFonts w:ascii="Arial" w:hAnsi="Arial" w:cs="Arial"/>
          <w:sz w:val="22"/>
          <w:szCs w:val="22"/>
        </w:rPr>
        <w:t>These refits will not change the fact that Berrimah was a place no longer acceptable to house adults – so how can it be considered acceptable to house our most vulnerable young people?</w:t>
      </w:r>
    </w:p>
    <w:p w:rsidR="00207B31" w:rsidRDefault="00207B31" w:rsidP="00207B31">
      <w:pPr>
        <w:pStyle w:val="NormalWeb"/>
        <w:shd w:val="clear" w:color="auto" w:fill="FFFFFF"/>
        <w:spacing w:before="0" w:beforeAutospacing="0" w:after="195" w:afterAutospacing="0" w:line="276" w:lineRule="auto"/>
        <w:jc w:val="both"/>
        <w:rPr>
          <w:rFonts w:ascii="Arial" w:hAnsi="Arial" w:cs="Arial"/>
          <w:sz w:val="22"/>
          <w:szCs w:val="22"/>
        </w:rPr>
      </w:pPr>
      <w:r>
        <w:rPr>
          <w:rFonts w:ascii="Arial" w:hAnsi="Arial" w:cs="Arial"/>
          <w:iCs/>
          <w:sz w:val="22"/>
          <w:szCs w:val="22"/>
        </w:rPr>
        <w:t>Berrimah was formerly known for overcrowding, oppressive conditions and cultural inappropriateness. We therefore question its suitability as a site to safely and adequately meet the emotional and m</w:t>
      </w:r>
      <w:r w:rsidR="004D4CED">
        <w:rPr>
          <w:rFonts w:ascii="Arial" w:hAnsi="Arial" w:cs="Arial"/>
          <w:iCs/>
          <w:sz w:val="22"/>
          <w:szCs w:val="22"/>
        </w:rPr>
        <w:t>ental wellbeing of young people</w:t>
      </w:r>
      <w:r>
        <w:rPr>
          <w:rFonts w:ascii="Arial" w:hAnsi="Arial" w:cs="Arial"/>
          <w:sz w:val="22"/>
          <w:szCs w:val="22"/>
        </w:rPr>
        <w:t xml:space="preserve">. </w:t>
      </w:r>
    </w:p>
    <w:p w:rsidR="00207B31" w:rsidRDefault="00207B31" w:rsidP="00207B31">
      <w:pPr>
        <w:pStyle w:val="NormalWeb"/>
        <w:shd w:val="clear" w:color="auto" w:fill="FFFFFF"/>
        <w:spacing w:line="276" w:lineRule="auto"/>
        <w:jc w:val="both"/>
        <w:rPr>
          <w:rFonts w:ascii="Arial" w:hAnsi="Arial" w:cs="Arial"/>
          <w:sz w:val="22"/>
          <w:szCs w:val="22"/>
        </w:rPr>
      </w:pPr>
      <w:r>
        <w:rPr>
          <w:rFonts w:ascii="Arial" w:hAnsi="Arial" w:cs="Arial"/>
          <w:sz w:val="22"/>
          <w:szCs w:val="22"/>
        </w:rPr>
        <w:t>The Australasian Juvenile Justice Standards (AJJA) sets out national juvenile justice standards. These standards are linked to state and territory legislation and take into account the United Nations Rules for the Protection of Juveniles Deprived of their Liberty, the United Nations Standard Minimum Rules for Non-Custodial measures and the United Nations Standard Minimum Rules for the Administration of Juvenile Justice.</w:t>
      </w:r>
    </w:p>
    <w:p w:rsidR="00207B31" w:rsidRDefault="00207B31" w:rsidP="00207B31">
      <w:pPr>
        <w:pStyle w:val="NormalWeb"/>
        <w:spacing w:line="276" w:lineRule="auto"/>
        <w:jc w:val="both"/>
        <w:textAlignment w:val="baseline"/>
        <w:rPr>
          <w:rFonts w:ascii="Arial" w:eastAsia="+mn-ea" w:hAnsi="Arial" w:cs="Arial"/>
          <w:kern w:val="24"/>
          <w:sz w:val="22"/>
          <w:szCs w:val="22"/>
          <w:lang w:val="en-US"/>
        </w:rPr>
      </w:pPr>
      <w:r>
        <w:rPr>
          <w:rFonts w:ascii="Arial" w:eastAsia="+mn-ea" w:hAnsi="Arial" w:cs="Arial"/>
          <w:kern w:val="24"/>
          <w:sz w:val="22"/>
          <w:szCs w:val="22"/>
          <w:lang w:val="en-US"/>
        </w:rPr>
        <w:t>The Standards include infrastructure guidelines to ensure age-appropriate youth justice services and resources that support safe, secure and positive environments for staff and young people, that promote rehabilitation and ensure that critical incidents are managed using the least intrusive developmentally appropriate options.</w:t>
      </w:r>
    </w:p>
    <w:p w:rsidR="00207B31" w:rsidRDefault="00207B31" w:rsidP="00207B31">
      <w:pPr>
        <w:pStyle w:val="NormalWeb"/>
        <w:spacing w:line="276" w:lineRule="auto"/>
        <w:jc w:val="both"/>
        <w:textAlignment w:val="baseline"/>
        <w:rPr>
          <w:rFonts w:ascii="Arial" w:hAnsi="Arial" w:cs="Arial"/>
          <w:sz w:val="22"/>
          <w:szCs w:val="22"/>
          <w:shd w:val="clear" w:color="auto" w:fill="FFFFFF"/>
        </w:rPr>
      </w:pPr>
      <w:r>
        <w:rPr>
          <w:rFonts w:ascii="Arial" w:hAnsi="Arial" w:cs="Arial"/>
          <w:sz w:val="22"/>
          <w:szCs w:val="22"/>
          <w:shd w:val="clear" w:color="auto" w:fill="FFFFFF"/>
        </w:rPr>
        <w:t>An adult prison ‘fit for a bulldozer’ is just not good enough for the Territory’s most vulnerable kids.</w:t>
      </w:r>
    </w:p>
    <w:p w:rsidR="004D4CED" w:rsidRDefault="004D4CED" w:rsidP="00207B31">
      <w:pPr>
        <w:pStyle w:val="NormalWeb"/>
        <w:shd w:val="clear" w:color="auto" w:fill="FFFFFF"/>
        <w:spacing w:before="0" w:beforeAutospacing="0" w:after="195" w:afterAutospacing="0" w:line="276" w:lineRule="auto"/>
        <w:jc w:val="both"/>
        <w:rPr>
          <w:rFonts w:ascii="Arial" w:hAnsi="Arial" w:cs="Arial"/>
          <w:sz w:val="22"/>
          <w:szCs w:val="22"/>
        </w:rPr>
      </w:pPr>
    </w:p>
    <w:p w:rsidR="004D4CED" w:rsidRDefault="004D4CED" w:rsidP="00207B31">
      <w:pPr>
        <w:pStyle w:val="NormalWeb"/>
        <w:shd w:val="clear" w:color="auto" w:fill="FFFFFF"/>
        <w:spacing w:before="0" w:beforeAutospacing="0" w:after="195" w:afterAutospacing="0" w:line="276" w:lineRule="auto"/>
        <w:jc w:val="both"/>
        <w:rPr>
          <w:rFonts w:ascii="Arial" w:hAnsi="Arial" w:cs="Arial"/>
          <w:sz w:val="22"/>
          <w:szCs w:val="22"/>
        </w:rPr>
      </w:pPr>
    </w:p>
    <w:p w:rsidR="00207B31" w:rsidRPr="004D4CED" w:rsidRDefault="00207B31" w:rsidP="00207B31">
      <w:pPr>
        <w:pStyle w:val="NormalWeb"/>
        <w:shd w:val="clear" w:color="auto" w:fill="FFFFFF"/>
        <w:spacing w:before="0" w:beforeAutospacing="0" w:after="195" w:afterAutospacing="0" w:line="276" w:lineRule="auto"/>
        <w:jc w:val="both"/>
        <w:rPr>
          <w:rFonts w:ascii="Arial" w:hAnsi="Arial" w:cs="Arial"/>
        </w:rPr>
      </w:pPr>
      <w:r w:rsidRPr="004D4CED">
        <w:rPr>
          <w:rFonts w:ascii="Arial" w:hAnsi="Arial" w:cs="Arial"/>
        </w:rPr>
        <w:lastRenderedPageBreak/>
        <w:t xml:space="preserve">We call upon the Northern Territory Government to urgently: </w:t>
      </w:r>
    </w:p>
    <w:p w:rsidR="00207B31" w:rsidRDefault="00207B31" w:rsidP="00207B31">
      <w:pPr>
        <w:pStyle w:val="NormalWeb"/>
        <w:numPr>
          <w:ilvl w:val="0"/>
          <w:numId w:val="3"/>
        </w:numPr>
        <w:shd w:val="clear" w:color="auto" w:fill="FFFFFF"/>
        <w:spacing w:before="0" w:beforeAutospacing="0" w:after="195" w:afterAutospacing="0" w:line="276" w:lineRule="auto"/>
        <w:ind w:left="567" w:hanging="567"/>
        <w:jc w:val="both"/>
        <w:rPr>
          <w:rFonts w:ascii="Arial" w:hAnsi="Arial" w:cs="Arial"/>
          <w:sz w:val="22"/>
          <w:szCs w:val="22"/>
        </w:rPr>
      </w:pPr>
      <w:r>
        <w:rPr>
          <w:rFonts w:ascii="Arial" w:hAnsi="Arial" w:cs="Arial"/>
          <w:sz w:val="22"/>
          <w:szCs w:val="22"/>
        </w:rPr>
        <w:t>establish purpose-built detention facilities in Darwin and Alice Springs for the Northern Territory’s most vulnerable children and young people, or, alternatively, properly invest to upgrade existing youth detention centres to acceptable contemporary standards;</w:t>
      </w:r>
    </w:p>
    <w:p w:rsidR="00207B31" w:rsidRDefault="00207B31" w:rsidP="00207B31">
      <w:pPr>
        <w:pStyle w:val="NormalWeb"/>
        <w:numPr>
          <w:ilvl w:val="0"/>
          <w:numId w:val="3"/>
        </w:numPr>
        <w:shd w:val="clear" w:color="auto" w:fill="FFFFFF"/>
        <w:spacing w:before="0" w:beforeAutospacing="0" w:after="195" w:afterAutospacing="0" w:line="276" w:lineRule="auto"/>
        <w:ind w:left="567" w:hanging="567"/>
        <w:rPr>
          <w:rFonts w:ascii="Arial" w:hAnsi="Arial" w:cs="Arial"/>
          <w:sz w:val="22"/>
          <w:szCs w:val="22"/>
        </w:rPr>
      </w:pPr>
      <w:r>
        <w:rPr>
          <w:rFonts w:ascii="Arial" w:hAnsi="Arial" w:cs="Arial"/>
          <w:sz w:val="22"/>
          <w:szCs w:val="22"/>
        </w:rPr>
        <w:t>reduce the number of Aboriginal young people exposed to youth detention by</w:t>
      </w:r>
      <w:r w:rsidR="004D4CED">
        <w:rPr>
          <w:rFonts w:ascii="Arial" w:hAnsi="Arial" w:cs="Arial"/>
          <w:sz w:val="22"/>
          <w:szCs w:val="22"/>
        </w:rPr>
        <w:t>:</w:t>
      </w:r>
    </w:p>
    <w:p w:rsidR="00207B31" w:rsidRDefault="00207B31" w:rsidP="004D4CED">
      <w:pPr>
        <w:pStyle w:val="NormalWeb"/>
        <w:numPr>
          <w:ilvl w:val="1"/>
          <w:numId w:val="3"/>
        </w:numPr>
        <w:shd w:val="clear" w:color="auto" w:fill="FFFFFF"/>
        <w:spacing w:before="0" w:beforeAutospacing="0" w:after="195" w:afterAutospacing="0" w:line="276" w:lineRule="auto"/>
        <w:ind w:left="1134" w:hanging="567"/>
        <w:rPr>
          <w:rFonts w:ascii="Arial" w:hAnsi="Arial" w:cs="Arial"/>
          <w:sz w:val="22"/>
          <w:szCs w:val="22"/>
        </w:rPr>
      </w:pPr>
      <w:r>
        <w:rPr>
          <w:rFonts w:ascii="Arial" w:hAnsi="Arial" w:cs="Arial"/>
          <w:sz w:val="22"/>
          <w:szCs w:val="22"/>
        </w:rPr>
        <w:t>improving the availability of diversionary and non-custodial options for dealing with young offenders</w:t>
      </w:r>
      <w:r w:rsidR="004D4CED">
        <w:rPr>
          <w:rFonts w:ascii="Arial" w:hAnsi="Arial" w:cs="Arial"/>
          <w:sz w:val="22"/>
          <w:szCs w:val="22"/>
        </w:rPr>
        <w:t>,</w:t>
      </w:r>
      <w:r>
        <w:rPr>
          <w:rFonts w:ascii="Arial" w:hAnsi="Arial" w:cs="Arial"/>
          <w:sz w:val="22"/>
          <w:szCs w:val="22"/>
        </w:rPr>
        <w:t xml:space="preserve"> and </w:t>
      </w:r>
    </w:p>
    <w:p w:rsidR="00207B31" w:rsidRDefault="00207B31" w:rsidP="004D4CED">
      <w:pPr>
        <w:pStyle w:val="NormalWeb"/>
        <w:numPr>
          <w:ilvl w:val="1"/>
          <w:numId w:val="3"/>
        </w:numPr>
        <w:shd w:val="clear" w:color="auto" w:fill="FFFFFF"/>
        <w:spacing w:before="0" w:beforeAutospacing="0" w:after="195" w:afterAutospacing="0" w:line="276" w:lineRule="auto"/>
        <w:ind w:left="1134" w:hanging="567"/>
        <w:rPr>
          <w:rFonts w:ascii="Arial" w:hAnsi="Arial" w:cs="Arial"/>
          <w:sz w:val="22"/>
          <w:szCs w:val="22"/>
        </w:rPr>
      </w:pPr>
      <w:r>
        <w:rPr>
          <w:rFonts w:ascii="Arial" w:hAnsi="Arial" w:cs="Arial"/>
          <w:sz w:val="22"/>
          <w:szCs w:val="22"/>
        </w:rPr>
        <w:t>reviewing punitive bail laws and increasing supported bail accommodation;</w:t>
      </w:r>
    </w:p>
    <w:p w:rsidR="00207B31" w:rsidRDefault="00207B31" w:rsidP="00207B31">
      <w:pPr>
        <w:pStyle w:val="NormalWeb"/>
        <w:numPr>
          <w:ilvl w:val="0"/>
          <w:numId w:val="3"/>
        </w:numPr>
        <w:shd w:val="clear" w:color="auto" w:fill="FFFFFF"/>
        <w:spacing w:before="0" w:beforeAutospacing="0" w:after="195" w:afterAutospacing="0" w:line="276" w:lineRule="auto"/>
        <w:ind w:left="567" w:hanging="567"/>
        <w:rPr>
          <w:rFonts w:ascii="Arial" w:hAnsi="Arial" w:cs="Arial"/>
          <w:sz w:val="22"/>
          <w:szCs w:val="22"/>
        </w:rPr>
      </w:pPr>
      <w:r>
        <w:rPr>
          <w:rFonts w:ascii="Arial" w:hAnsi="Arial" w:cs="Arial"/>
          <w:sz w:val="22"/>
          <w:szCs w:val="22"/>
        </w:rPr>
        <w:t>establish an Independent Custodial Inspector (such as exists in Western Australia) who has unfettered access to youth detention centres to ensure national and International standards are being complied with.</w:t>
      </w:r>
    </w:p>
    <w:p w:rsidR="00207B31" w:rsidRDefault="00207B31" w:rsidP="00207B31">
      <w:pPr>
        <w:jc w:val="both"/>
        <w:rPr>
          <w:rFonts w:ascii="Arial" w:hAnsi="Arial" w:cs="Arial"/>
          <w:b/>
          <w:sz w:val="28"/>
          <w:szCs w:val="28"/>
        </w:rPr>
      </w:pPr>
    </w:p>
    <w:p w:rsidR="00207B31" w:rsidRDefault="00207B31" w:rsidP="00207B31">
      <w:pPr>
        <w:jc w:val="both"/>
        <w:rPr>
          <w:rFonts w:ascii="Arial" w:eastAsia="Times New Roman" w:hAnsi="Arial" w:cs="Arial"/>
          <w:sz w:val="20"/>
          <w:szCs w:val="20"/>
          <w:u w:val="single"/>
          <w:lang w:val="en-AU" w:eastAsia="en-AU"/>
        </w:rPr>
      </w:pPr>
      <w:r>
        <w:rPr>
          <w:rFonts w:ascii="Arial" w:hAnsi="Arial" w:cs="Arial"/>
          <w:b/>
          <w:sz w:val="28"/>
          <w:szCs w:val="28"/>
        </w:rPr>
        <w:t>Signatories:</w:t>
      </w:r>
    </w:p>
    <w:p w:rsidR="00207B31" w:rsidRDefault="00207B31" w:rsidP="00207B31">
      <w:pPr>
        <w:pStyle w:val="NormalWeb"/>
        <w:shd w:val="clear" w:color="auto" w:fill="FFFFFF"/>
        <w:spacing w:before="0" w:beforeAutospacing="0" w:after="195" w:afterAutospacing="0" w:line="276" w:lineRule="auto"/>
        <w:jc w:val="both"/>
        <w:rPr>
          <w:rFonts w:ascii="Arial" w:hAnsi="Arial" w:cs="Arial"/>
          <w:sz w:val="28"/>
          <w:szCs w:val="28"/>
        </w:rPr>
      </w:pP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Aboriginal Medical Services Alliance Northern Territory (AMSANT)</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Amnesty International</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Anglicare NT</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Balunu Foundation</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Central Australian Aboriginal Legal Aid Service (CAALAS)</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Criminal Lawyers Association of the Northern Territory (CLANT)</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 xml:space="preserve">Danila Dilba Health Service </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Human Rights Law Centre</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North Australian Aboriginal Justice Agency (NAAJA)</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Northern Territory Council of Social Services (NTCOSS)</w:t>
      </w:r>
    </w:p>
    <w:p w:rsidR="008269E8" w:rsidRPr="008269E8" w:rsidRDefault="008269E8"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8269E8">
        <w:rPr>
          <w:rFonts w:ascii="Arial" w:hAnsi="Arial" w:cs="Arial"/>
          <w:bCs/>
        </w:rPr>
        <w:t>Secretariat of National Aboriginal and Islander Child Care</w:t>
      </w:r>
      <w:r w:rsidR="00796FDF">
        <w:rPr>
          <w:rFonts w:ascii="Arial" w:hAnsi="Arial" w:cs="Arial"/>
          <w:bCs/>
        </w:rPr>
        <w:t xml:space="preserve"> (SNAICC)</w:t>
      </w:r>
    </w:p>
    <w:p w:rsidR="00207B31" w:rsidRPr="004D4CED" w:rsidRDefault="00207B31" w:rsidP="004D4CED">
      <w:pPr>
        <w:pStyle w:val="NormalWeb"/>
        <w:numPr>
          <w:ilvl w:val="0"/>
          <w:numId w:val="5"/>
        </w:numPr>
        <w:shd w:val="clear" w:color="auto" w:fill="FFFFFF"/>
        <w:spacing w:before="0" w:beforeAutospacing="0" w:after="195" w:afterAutospacing="0" w:line="276" w:lineRule="auto"/>
        <w:jc w:val="both"/>
        <w:rPr>
          <w:rFonts w:ascii="Arial" w:hAnsi="Arial" w:cs="Arial"/>
        </w:rPr>
      </w:pPr>
      <w:r w:rsidRPr="004D4CED">
        <w:rPr>
          <w:rFonts w:ascii="Arial" w:hAnsi="Arial" w:cs="Arial"/>
        </w:rPr>
        <w:t>YWCA of Darwin</w:t>
      </w:r>
    </w:p>
    <w:p w:rsidR="00207B31" w:rsidRDefault="00207B31" w:rsidP="00207B31">
      <w:pPr>
        <w:pStyle w:val="NormalWeb"/>
        <w:shd w:val="clear" w:color="auto" w:fill="FFFFFF"/>
        <w:spacing w:before="0" w:beforeAutospacing="0" w:after="195" w:afterAutospacing="0" w:line="276" w:lineRule="auto"/>
        <w:jc w:val="both"/>
        <w:rPr>
          <w:rFonts w:ascii="Arial" w:hAnsi="Arial" w:cs="Arial"/>
        </w:rPr>
      </w:pPr>
    </w:p>
    <w:p w:rsidR="00B225D1" w:rsidRPr="00B225D1" w:rsidRDefault="00B225D1" w:rsidP="00207B31">
      <w:pPr>
        <w:rPr>
          <w:rFonts w:ascii="Arial" w:hAnsi="Arial" w:cs="Arial"/>
        </w:rPr>
      </w:pPr>
    </w:p>
    <w:sectPr w:rsidR="00B225D1" w:rsidRPr="00B225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30" w:rsidRDefault="00FF4830" w:rsidP="00B31BA0">
      <w:pPr>
        <w:spacing w:after="0" w:line="240" w:lineRule="auto"/>
      </w:pPr>
      <w:r>
        <w:separator/>
      </w:r>
    </w:p>
  </w:endnote>
  <w:endnote w:type="continuationSeparator" w:id="0">
    <w:p w:rsidR="00FF4830" w:rsidRDefault="00FF4830" w:rsidP="00B3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30" w:rsidRDefault="00FF4830" w:rsidP="00B31BA0">
      <w:pPr>
        <w:spacing w:after="0" w:line="240" w:lineRule="auto"/>
      </w:pPr>
      <w:r>
        <w:separator/>
      </w:r>
    </w:p>
  </w:footnote>
  <w:footnote w:type="continuationSeparator" w:id="0">
    <w:p w:rsidR="00FF4830" w:rsidRDefault="00FF4830" w:rsidP="00B31BA0">
      <w:pPr>
        <w:spacing w:after="0" w:line="240" w:lineRule="auto"/>
      </w:pPr>
      <w:r>
        <w:continuationSeparator/>
      </w:r>
    </w:p>
  </w:footnote>
  <w:footnote w:id="1">
    <w:p w:rsidR="00207B31" w:rsidRDefault="00207B31" w:rsidP="00207B31">
      <w:pPr>
        <w:pStyle w:val="FootnoteText"/>
        <w:rPr>
          <w:lang w:val="en-US"/>
        </w:rPr>
      </w:pPr>
      <w:r>
        <w:rPr>
          <w:rStyle w:val="FootnoteReference"/>
        </w:rPr>
        <w:footnoteRef/>
      </w:r>
      <w:r>
        <w:t xml:space="preserve"> http://www.abc.net.au/news/2014-09-14/juveniles-escape-cells-in-new-darwin-prison/5742710</w:t>
      </w:r>
    </w:p>
  </w:footnote>
  <w:footnote w:id="2">
    <w:p w:rsidR="00207B31" w:rsidRDefault="00207B31" w:rsidP="00207B31">
      <w:pPr>
        <w:pStyle w:val="FootnoteText"/>
        <w:rPr>
          <w:lang w:val="en-US"/>
        </w:rPr>
      </w:pPr>
      <w:r>
        <w:rPr>
          <w:rStyle w:val="FootnoteReference"/>
        </w:rPr>
        <w:footnoteRef/>
      </w:r>
      <w:r>
        <w:t xml:space="preserve"> http://www.amnesty.org.au/news/comments/35449/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33BA"/>
    <w:multiLevelType w:val="hybridMultilevel"/>
    <w:tmpl w:val="2966B0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EA376CB"/>
    <w:multiLevelType w:val="hybridMultilevel"/>
    <w:tmpl w:val="28A0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4295F"/>
    <w:multiLevelType w:val="hybridMultilevel"/>
    <w:tmpl w:val="DA9E68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856ECE"/>
    <w:multiLevelType w:val="hybridMultilevel"/>
    <w:tmpl w:val="4EC2BCEE"/>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FB"/>
    <w:rsid w:val="00053965"/>
    <w:rsid w:val="000F02CB"/>
    <w:rsid w:val="0015107A"/>
    <w:rsid w:val="001E2053"/>
    <w:rsid w:val="001E6FC8"/>
    <w:rsid w:val="00207B31"/>
    <w:rsid w:val="002263B2"/>
    <w:rsid w:val="00261124"/>
    <w:rsid w:val="003755D3"/>
    <w:rsid w:val="003958E7"/>
    <w:rsid w:val="003D3034"/>
    <w:rsid w:val="00487E9E"/>
    <w:rsid w:val="004D4CED"/>
    <w:rsid w:val="004D6C31"/>
    <w:rsid w:val="00595D2F"/>
    <w:rsid w:val="005B5F79"/>
    <w:rsid w:val="00606052"/>
    <w:rsid w:val="00606934"/>
    <w:rsid w:val="00633BC7"/>
    <w:rsid w:val="00675D0F"/>
    <w:rsid w:val="006A0008"/>
    <w:rsid w:val="006E2117"/>
    <w:rsid w:val="0074490F"/>
    <w:rsid w:val="00796FDF"/>
    <w:rsid w:val="008269E8"/>
    <w:rsid w:val="00843629"/>
    <w:rsid w:val="008449AB"/>
    <w:rsid w:val="00956BED"/>
    <w:rsid w:val="009637A4"/>
    <w:rsid w:val="00963955"/>
    <w:rsid w:val="009725C5"/>
    <w:rsid w:val="009C53E8"/>
    <w:rsid w:val="009F257F"/>
    <w:rsid w:val="00A10F75"/>
    <w:rsid w:val="00A97F97"/>
    <w:rsid w:val="00AB51A9"/>
    <w:rsid w:val="00AE1BEB"/>
    <w:rsid w:val="00B225D1"/>
    <w:rsid w:val="00B31BA0"/>
    <w:rsid w:val="00C46308"/>
    <w:rsid w:val="00C65CC2"/>
    <w:rsid w:val="00C94C95"/>
    <w:rsid w:val="00CA0CEB"/>
    <w:rsid w:val="00CB72C5"/>
    <w:rsid w:val="00DD13B4"/>
    <w:rsid w:val="00E108F3"/>
    <w:rsid w:val="00E534FB"/>
    <w:rsid w:val="00EA2324"/>
    <w:rsid w:val="00EA6FCB"/>
    <w:rsid w:val="00EC34B1"/>
    <w:rsid w:val="00ED519C"/>
    <w:rsid w:val="00ED6F6A"/>
    <w:rsid w:val="00F93B02"/>
    <w:rsid w:val="00F95D56"/>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00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0F02CB"/>
    <w:rPr>
      <w:color w:val="0000FF"/>
      <w:u w:val="single"/>
    </w:rPr>
  </w:style>
  <w:style w:type="character" w:customStyle="1" w:styleId="apple-converted-space">
    <w:name w:val="apple-converted-space"/>
    <w:basedOn w:val="DefaultParagraphFont"/>
    <w:rsid w:val="000F02CB"/>
  </w:style>
  <w:style w:type="paragraph" w:styleId="FootnoteText">
    <w:name w:val="footnote text"/>
    <w:basedOn w:val="Normal"/>
    <w:link w:val="FootnoteTextChar"/>
    <w:uiPriority w:val="99"/>
    <w:semiHidden/>
    <w:unhideWhenUsed/>
    <w:rsid w:val="00B31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BA0"/>
    <w:rPr>
      <w:sz w:val="20"/>
      <w:szCs w:val="20"/>
      <w:lang w:val="en-GB"/>
    </w:rPr>
  </w:style>
  <w:style w:type="character" w:styleId="FootnoteReference">
    <w:name w:val="footnote reference"/>
    <w:basedOn w:val="DefaultParagraphFont"/>
    <w:uiPriority w:val="99"/>
    <w:semiHidden/>
    <w:unhideWhenUsed/>
    <w:rsid w:val="00B31BA0"/>
    <w:rPr>
      <w:vertAlign w:val="superscript"/>
    </w:rPr>
  </w:style>
  <w:style w:type="paragraph" w:styleId="BalloonText">
    <w:name w:val="Balloon Text"/>
    <w:basedOn w:val="Normal"/>
    <w:link w:val="BalloonTextChar"/>
    <w:uiPriority w:val="99"/>
    <w:semiHidden/>
    <w:unhideWhenUsed/>
    <w:rsid w:val="00EA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2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00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0F02CB"/>
    <w:rPr>
      <w:color w:val="0000FF"/>
      <w:u w:val="single"/>
    </w:rPr>
  </w:style>
  <w:style w:type="character" w:customStyle="1" w:styleId="apple-converted-space">
    <w:name w:val="apple-converted-space"/>
    <w:basedOn w:val="DefaultParagraphFont"/>
    <w:rsid w:val="000F02CB"/>
  </w:style>
  <w:style w:type="paragraph" w:styleId="FootnoteText">
    <w:name w:val="footnote text"/>
    <w:basedOn w:val="Normal"/>
    <w:link w:val="FootnoteTextChar"/>
    <w:uiPriority w:val="99"/>
    <w:semiHidden/>
    <w:unhideWhenUsed/>
    <w:rsid w:val="00B31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BA0"/>
    <w:rPr>
      <w:sz w:val="20"/>
      <w:szCs w:val="20"/>
      <w:lang w:val="en-GB"/>
    </w:rPr>
  </w:style>
  <w:style w:type="character" w:styleId="FootnoteReference">
    <w:name w:val="footnote reference"/>
    <w:basedOn w:val="DefaultParagraphFont"/>
    <w:uiPriority w:val="99"/>
    <w:semiHidden/>
    <w:unhideWhenUsed/>
    <w:rsid w:val="00B31BA0"/>
    <w:rPr>
      <w:vertAlign w:val="superscript"/>
    </w:rPr>
  </w:style>
  <w:style w:type="paragraph" w:styleId="BalloonText">
    <w:name w:val="Balloon Text"/>
    <w:basedOn w:val="Normal"/>
    <w:link w:val="BalloonTextChar"/>
    <w:uiPriority w:val="99"/>
    <w:semiHidden/>
    <w:unhideWhenUsed/>
    <w:rsid w:val="00EA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2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508">
      <w:bodyDiv w:val="1"/>
      <w:marLeft w:val="0"/>
      <w:marRight w:val="0"/>
      <w:marTop w:val="0"/>
      <w:marBottom w:val="0"/>
      <w:divBdr>
        <w:top w:val="none" w:sz="0" w:space="0" w:color="auto"/>
        <w:left w:val="none" w:sz="0" w:space="0" w:color="auto"/>
        <w:bottom w:val="none" w:sz="0" w:space="0" w:color="auto"/>
        <w:right w:val="none" w:sz="0" w:space="0" w:color="auto"/>
      </w:divBdr>
    </w:div>
    <w:div w:id="696350829">
      <w:bodyDiv w:val="1"/>
      <w:marLeft w:val="0"/>
      <w:marRight w:val="0"/>
      <w:marTop w:val="0"/>
      <w:marBottom w:val="0"/>
      <w:divBdr>
        <w:top w:val="none" w:sz="0" w:space="0" w:color="auto"/>
        <w:left w:val="none" w:sz="0" w:space="0" w:color="auto"/>
        <w:bottom w:val="none" w:sz="0" w:space="0" w:color="auto"/>
        <w:right w:val="none" w:sz="0" w:space="0" w:color="auto"/>
      </w:divBdr>
    </w:div>
    <w:div w:id="989674992">
      <w:bodyDiv w:val="1"/>
      <w:marLeft w:val="0"/>
      <w:marRight w:val="0"/>
      <w:marTop w:val="0"/>
      <w:marBottom w:val="0"/>
      <w:divBdr>
        <w:top w:val="none" w:sz="0" w:space="0" w:color="auto"/>
        <w:left w:val="none" w:sz="0" w:space="0" w:color="auto"/>
        <w:bottom w:val="none" w:sz="0" w:space="0" w:color="auto"/>
        <w:right w:val="none" w:sz="0" w:space="0" w:color="auto"/>
      </w:divBdr>
    </w:div>
    <w:div w:id="1003168601">
      <w:bodyDiv w:val="1"/>
      <w:marLeft w:val="0"/>
      <w:marRight w:val="0"/>
      <w:marTop w:val="0"/>
      <w:marBottom w:val="0"/>
      <w:divBdr>
        <w:top w:val="none" w:sz="0" w:space="0" w:color="auto"/>
        <w:left w:val="none" w:sz="0" w:space="0" w:color="auto"/>
        <w:bottom w:val="none" w:sz="0" w:space="0" w:color="auto"/>
        <w:right w:val="none" w:sz="0" w:space="0" w:color="auto"/>
      </w:divBdr>
    </w:div>
    <w:div w:id="1191799873">
      <w:bodyDiv w:val="1"/>
      <w:marLeft w:val="0"/>
      <w:marRight w:val="0"/>
      <w:marTop w:val="0"/>
      <w:marBottom w:val="0"/>
      <w:divBdr>
        <w:top w:val="none" w:sz="0" w:space="0" w:color="auto"/>
        <w:left w:val="none" w:sz="0" w:space="0" w:color="auto"/>
        <w:bottom w:val="none" w:sz="0" w:space="0" w:color="auto"/>
        <w:right w:val="none" w:sz="0" w:space="0" w:color="auto"/>
      </w:divBdr>
    </w:div>
    <w:div w:id="1268851835">
      <w:bodyDiv w:val="1"/>
      <w:marLeft w:val="0"/>
      <w:marRight w:val="0"/>
      <w:marTop w:val="0"/>
      <w:marBottom w:val="0"/>
      <w:divBdr>
        <w:top w:val="none" w:sz="0" w:space="0" w:color="auto"/>
        <w:left w:val="none" w:sz="0" w:space="0" w:color="auto"/>
        <w:bottom w:val="none" w:sz="0" w:space="0" w:color="auto"/>
        <w:right w:val="none" w:sz="0" w:space="0" w:color="auto"/>
      </w:divBdr>
    </w:div>
    <w:div w:id="1427771945">
      <w:bodyDiv w:val="1"/>
      <w:marLeft w:val="0"/>
      <w:marRight w:val="0"/>
      <w:marTop w:val="0"/>
      <w:marBottom w:val="0"/>
      <w:divBdr>
        <w:top w:val="none" w:sz="0" w:space="0" w:color="auto"/>
        <w:left w:val="none" w:sz="0" w:space="0" w:color="auto"/>
        <w:bottom w:val="none" w:sz="0" w:space="0" w:color="auto"/>
        <w:right w:val="none" w:sz="0" w:space="0" w:color="auto"/>
      </w:divBdr>
    </w:div>
    <w:div w:id="162622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A6F1-D92E-4E4D-A672-B89CD5AC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Advocacy1</dc:creator>
  <cp:lastModifiedBy>Angie Liddy</cp:lastModifiedBy>
  <cp:revision>2</cp:revision>
  <dcterms:created xsi:type="dcterms:W3CDTF">2014-10-24T00:06:00Z</dcterms:created>
  <dcterms:modified xsi:type="dcterms:W3CDTF">2014-10-24T00:06:00Z</dcterms:modified>
</cp:coreProperties>
</file>