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7F6" w:rsidRPr="008C7915" w:rsidRDefault="002D26F2" w:rsidP="008D57F6">
      <w:pPr>
        <w:spacing w:before="100" w:beforeAutospacing="1" w:after="100" w:afterAutospacing="1"/>
        <w:jc w:val="both"/>
        <w:rPr>
          <w:rFonts w:cs="Cambria"/>
          <w:b/>
        </w:rPr>
      </w:pPr>
      <w:bookmarkStart w:id="0" w:name="_GoBack"/>
      <w:bookmarkEnd w:id="0"/>
      <w:r>
        <w:rPr>
          <w:noProof/>
          <w:lang w:eastAsia="en-AU"/>
        </w:rPr>
        <w:drawing>
          <wp:inline distT="0" distB="0" distL="0" distR="0" wp14:anchorId="1436D4A0" wp14:editId="1687BCEB">
            <wp:extent cx="2194560" cy="69088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94560" cy="690880"/>
                    </a:xfrm>
                    <a:prstGeom prst="rect">
                      <a:avLst/>
                    </a:prstGeom>
                    <a:noFill/>
                    <a:ln w="9525">
                      <a:noFill/>
                      <a:miter lim="800000"/>
                      <a:headEnd/>
                      <a:tailEnd/>
                    </a:ln>
                  </pic:spPr>
                </pic:pic>
              </a:graphicData>
            </a:graphic>
          </wp:inline>
        </w:drawing>
      </w:r>
      <w:r>
        <w:rPr>
          <w:noProof/>
          <w:lang w:eastAsia="en-AU"/>
        </w:rPr>
        <w:drawing>
          <wp:inline distT="0" distB="0" distL="0" distR="0" wp14:anchorId="43EC2647" wp14:editId="5585523A">
            <wp:extent cx="2062480" cy="467360"/>
            <wp:effectExtent l="25400" t="0" r="0" b="0"/>
            <wp:docPr id="2" name="Picture 2" descr="caalas_page_banner_whte_letterhead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alas_page_banner_whte_letterheadcropped"/>
                    <pic:cNvPicPr>
                      <a:picLocks noChangeAspect="1" noChangeArrowheads="1"/>
                    </pic:cNvPicPr>
                  </pic:nvPicPr>
                  <pic:blipFill>
                    <a:blip r:embed="rId10"/>
                    <a:srcRect/>
                    <a:stretch>
                      <a:fillRect/>
                    </a:stretch>
                  </pic:blipFill>
                  <pic:spPr bwMode="auto">
                    <a:xfrm>
                      <a:off x="0" y="0"/>
                      <a:ext cx="2062480" cy="467360"/>
                    </a:xfrm>
                    <a:prstGeom prst="rect">
                      <a:avLst/>
                    </a:prstGeom>
                    <a:noFill/>
                    <a:ln w="9525">
                      <a:noFill/>
                      <a:miter lim="800000"/>
                      <a:headEnd/>
                      <a:tailEnd/>
                    </a:ln>
                  </pic:spPr>
                </pic:pic>
              </a:graphicData>
            </a:graphic>
          </wp:inline>
        </w:drawing>
      </w:r>
      <w:r w:rsidR="008D57F6">
        <w:rPr>
          <w:noProof/>
          <w:lang w:eastAsia="en-AU"/>
        </w:rPr>
        <w:t xml:space="preserve"> </w:t>
      </w:r>
      <w:r>
        <w:rPr>
          <w:noProof/>
          <w:lang w:eastAsia="en-AU"/>
        </w:rPr>
        <w:drawing>
          <wp:inline distT="0" distB="0" distL="0" distR="0" wp14:anchorId="359FD7AF" wp14:editId="5022244C">
            <wp:extent cx="1341120" cy="690880"/>
            <wp:effectExtent l="25400" t="0" r="5080" b="0"/>
            <wp:docPr id="3" name="Picture 17" descr="C:\Users\Catalina\Desktop\Logo nwr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atalina\Desktop\Logo nwrn.tif"/>
                    <pic:cNvPicPr>
                      <a:picLocks noChangeAspect="1" noChangeArrowheads="1"/>
                    </pic:cNvPicPr>
                  </pic:nvPicPr>
                  <pic:blipFill>
                    <a:blip r:embed="rId11"/>
                    <a:srcRect/>
                    <a:stretch>
                      <a:fillRect/>
                    </a:stretch>
                  </pic:blipFill>
                  <pic:spPr bwMode="auto">
                    <a:xfrm>
                      <a:off x="0" y="0"/>
                      <a:ext cx="1341120" cy="690880"/>
                    </a:xfrm>
                    <a:prstGeom prst="rect">
                      <a:avLst/>
                    </a:prstGeom>
                    <a:noFill/>
                    <a:ln w="9525">
                      <a:noFill/>
                      <a:miter lim="800000"/>
                      <a:headEnd/>
                      <a:tailEnd/>
                    </a:ln>
                  </pic:spPr>
                </pic:pic>
              </a:graphicData>
            </a:graphic>
          </wp:inline>
        </w:drawing>
      </w:r>
    </w:p>
    <w:p w:rsidR="008D57F6" w:rsidRPr="008C7915" w:rsidRDefault="008D57F6" w:rsidP="008D57F6">
      <w:pPr>
        <w:spacing w:before="100" w:beforeAutospacing="1" w:after="100" w:afterAutospacing="1"/>
        <w:jc w:val="center"/>
        <w:rPr>
          <w:rFonts w:ascii="Arial Black" w:hAnsi="Arial Black"/>
          <w:b/>
          <w:sz w:val="36"/>
          <w:szCs w:val="32"/>
        </w:rPr>
      </w:pPr>
    </w:p>
    <w:p w:rsidR="008D57F6" w:rsidRDefault="008D57F6" w:rsidP="008D57F6">
      <w:pPr>
        <w:spacing w:before="100" w:beforeAutospacing="1" w:after="100" w:afterAutospacing="1"/>
        <w:jc w:val="center"/>
        <w:rPr>
          <w:rFonts w:ascii="Arial Black" w:hAnsi="Arial Black"/>
          <w:b/>
          <w:sz w:val="36"/>
          <w:szCs w:val="32"/>
        </w:rPr>
      </w:pPr>
    </w:p>
    <w:p w:rsidR="008D57F6" w:rsidRPr="008C7915" w:rsidRDefault="008D57F6" w:rsidP="008D57F6">
      <w:pPr>
        <w:spacing w:before="100" w:beforeAutospacing="1" w:after="100" w:afterAutospacing="1"/>
        <w:jc w:val="center"/>
        <w:rPr>
          <w:rFonts w:ascii="Arial Black" w:hAnsi="Arial Black"/>
          <w:b/>
          <w:color w:val="4A442A"/>
          <w:sz w:val="36"/>
          <w:szCs w:val="32"/>
        </w:rPr>
      </w:pPr>
      <w:r w:rsidRPr="008C7915">
        <w:rPr>
          <w:rFonts w:ascii="Arial Black" w:hAnsi="Arial Black"/>
          <w:b/>
          <w:color w:val="4A442A"/>
          <w:sz w:val="36"/>
          <w:szCs w:val="32"/>
        </w:rPr>
        <w:t xml:space="preserve">Key Income Support Issues for Aboriginal Australian in the Northern Territory </w:t>
      </w:r>
    </w:p>
    <w:p w:rsidR="008D57F6" w:rsidRDefault="008D57F6" w:rsidP="008D57F6">
      <w:pPr>
        <w:spacing w:before="100" w:beforeAutospacing="1" w:after="100" w:afterAutospacing="1"/>
        <w:jc w:val="center"/>
        <w:rPr>
          <w:rFonts w:ascii="Arial Narrow" w:hAnsi="Arial Narrow"/>
          <w:b/>
          <w:sz w:val="32"/>
          <w:szCs w:val="32"/>
        </w:rPr>
      </w:pPr>
    </w:p>
    <w:p w:rsidR="008D57F6" w:rsidRPr="008C7915" w:rsidRDefault="008D57F6" w:rsidP="008D57F6">
      <w:pPr>
        <w:spacing w:before="100" w:beforeAutospacing="1" w:after="100" w:afterAutospacing="1"/>
        <w:jc w:val="center"/>
        <w:rPr>
          <w:rFonts w:ascii="Arial Narrow" w:hAnsi="Arial Narrow" w:cs="Cambria"/>
          <w:b/>
          <w:sz w:val="32"/>
          <w:szCs w:val="32"/>
        </w:rPr>
      </w:pPr>
      <w:r>
        <w:rPr>
          <w:rFonts w:ascii="Arial Narrow" w:hAnsi="Arial Narrow"/>
          <w:b/>
          <w:sz w:val="32"/>
          <w:szCs w:val="32"/>
        </w:rPr>
        <w:t xml:space="preserve">A briefing paper prepared with input from </w:t>
      </w:r>
      <w:r w:rsidRPr="008C7915">
        <w:rPr>
          <w:rFonts w:ascii="Arial Narrow" w:hAnsi="Arial Narrow" w:cs="Cambria"/>
          <w:b/>
          <w:sz w:val="32"/>
          <w:szCs w:val="32"/>
        </w:rPr>
        <w:t>North Australian Aboriginal Justice Agency (NAAJA), the Central Australian Aboriginal Legal Aid Service (CAALAS) and the Darwin Community Legal Centre (DCLS) and endorsed by the National Welfare Rights Network</w:t>
      </w:r>
    </w:p>
    <w:p w:rsidR="008D57F6" w:rsidRPr="008C7915" w:rsidRDefault="008D57F6" w:rsidP="008D57F6">
      <w:pPr>
        <w:spacing w:before="100" w:beforeAutospacing="1" w:after="100" w:afterAutospacing="1"/>
        <w:jc w:val="center"/>
        <w:rPr>
          <w:rFonts w:ascii="Arial Narrow" w:hAnsi="Arial Narrow"/>
          <w:b/>
          <w:color w:val="948A54"/>
          <w:sz w:val="32"/>
          <w:szCs w:val="32"/>
        </w:rPr>
      </w:pPr>
      <w:r>
        <w:rPr>
          <w:rFonts w:ascii="Arial Narrow" w:hAnsi="Arial Narrow" w:cs="Cambria"/>
          <w:b/>
          <w:color w:val="948A54"/>
          <w:sz w:val="32"/>
          <w:szCs w:val="32"/>
        </w:rPr>
        <w:t>April 2014</w:t>
      </w:r>
    </w:p>
    <w:p w:rsidR="008D57F6" w:rsidRPr="00E34703" w:rsidRDefault="008D57F6">
      <w:pPr>
        <w:rPr>
          <w:rFonts w:ascii="Arial" w:hAnsi="Arial"/>
          <w:lang w:val="en-US"/>
        </w:rPr>
      </w:pPr>
    </w:p>
    <w:p w:rsidR="008D57F6" w:rsidRPr="00E34703" w:rsidRDefault="008D57F6">
      <w:pPr>
        <w:rPr>
          <w:rFonts w:ascii="Arial" w:hAnsi="Arial"/>
          <w:lang w:val="en-US"/>
        </w:rPr>
      </w:pPr>
    </w:p>
    <w:p w:rsidR="008D57F6" w:rsidRPr="00E34703" w:rsidRDefault="008D57F6">
      <w:pPr>
        <w:rPr>
          <w:rFonts w:ascii="Arial" w:hAnsi="Arial"/>
          <w:lang w:val="en-US"/>
        </w:rPr>
      </w:pPr>
    </w:p>
    <w:p w:rsidR="008D57F6" w:rsidRPr="00E34703" w:rsidRDefault="008D57F6">
      <w:pPr>
        <w:rPr>
          <w:rFonts w:ascii="Arial" w:hAnsi="Arial"/>
          <w:lang w:val="en-US"/>
        </w:rPr>
      </w:pPr>
    </w:p>
    <w:p w:rsidR="008D57F6" w:rsidRPr="00E34703" w:rsidRDefault="008D57F6">
      <w:pPr>
        <w:rPr>
          <w:rFonts w:ascii="Arial" w:hAnsi="Arial"/>
          <w:lang w:val="en-US"/>
        </w:rPr>
      </w:pPr>
    </w:p>
    <w:p w:rsidR="008D57F6" w:rsidRPr="00E34703" w:rsidRDefault="008D57F6">
      <w:pPr>
        <w:rPr>
          <w:rFonts w:ascii="Arial" w:hAnsi="Arial"/>
          <w:lang w:val="en-US"/>
        </w:rPr>
      </w:pPr>
    </w:p>
    <w:p w:rsidR="008D57F6" w:rsidRPr="00E34703" w:rsidRDefault="008D57F6">
      <w:pPr>
        <w:rPr>
          <w:rFonts w:ascii="Arial" w:hAnsi="Arial"/>
          <w:lang w:val="en-US"/>
        </w:rPr>
      </w:pPr>
    </w:p>
    <w:p w:rsidR="008D57F6" w:rsidRPr="00E34703" w:rsidRDefault="008D57F6">
      <w:pPr>
        <w:rPr>
          <w:rFonts w:ascii="Arial" w:hAnsi="Arial"/>
          <w:lang w:val="en-US"/>
        </w:rPr>
      </w:pPr>
    </w:p>
    <w:p w:rsidR="008D57F6" w:rsidRPr="00E34703" w:rsidRDefault="008D57F6">
      <w:pPr>
        <w:rPr>
          <w:rFonts w:ascii="Arial" w:hAnsi="Arial"/>
          <w:lang w:val="en-US"/>
        </w:rPr>
      </w:pPr>
    </w:p>
    <w:p w:rsidR="008D57F6" w:rsidRPr="00E34703" w:rsidRDefault="008D57F6">
      <w:pPr>
        <w:rPr>
          <w:rFonts w:ascii="Arial" w:hAnsi="Arial"/>
          <w:lang w:val="en-US"/>
        </w:rPr>
      </w:pPr>
    </w:p>
    <w:p w:rsidR="008D57F6" w:rsidRPr="00E34703" w:rsidRDefault="008D57F6">
      <w:pPr>
        <w:rPr>
          <w:rFonts w:ascii="Arial" w:hAnsi="Arial"/>
          <w:lang w:val="en-US"/>
        </w:rPr>
      </w:pPr>
    </w:p>
    <w:p w:rsidR="00AF6444" w:rsidRPr="00E34703" w:rsidRDefault="00AF6444">
      <w:pPr>
        <w:rPr>
          <w:rFonts w:ascii="Arial" w:hAnsi="Arial"/>
          <w:lang w:val="en-US"/>
        </w:rPr>
      </w:pPr>
    </w:p>
    <w:p w:rsidR="008D57F6" w:rsidRPr="00E34703" w:rsidRDefault="008D57F6">
      <w:pPr>
        <w:rPr>
          <w:rFonts w:ascii="Arial" w:hAnsi="Arial"/>
          <w:b/>
          <w:lang w:val="en-US"/>
        </w:rPr>
      </w:pPr>
      <w:r w:rsidRPr="00E34703">
        <w:rPr>
          <w:rFonts w:ascii="Arial" w:hAnsi="Arial"/>
          <w:b/>
          <w:lang w:val="en-US"/>
        </w:rPr>
        <w:lastRenderedPageBreak/>
        <w:t>Prelude</w:t>
      </w:r>
    </w:p>
    <w:p w:rsidR="008D57F6" w:rsidRDefault="008D57F6">
      <w:pPr>
        <w:rPr>
          <w:rFonts w:ascii="Arial" w:hAnsi="Arial"/>
          <w:lang w:val="en-US"/>
        </w:rPr>
      </w:pPr>
      <w:r>
        <w:rPr>
          <w:rFonts w:ascii="Arial" w:hAnsi="Arial"/>
          <w:lang w:val="en-US"/>
        </w:rPr>
        <w:t xml:space="preserve">This briefing paper was prepared with </w:t>
      </w:r>
      <w:r w:rsidRPr="00E34703">
        <w:rPr>
          <w:rFonts w:ascii="Arial" w:hAnsi="Arial"/>
          <w:lang w:val="en-US"/>
        </w:rPr>
        <w:t>input from the North Australian Aboriginal Justice Agency (NAAJA), the Central Australian Aboriginal Legal Aid Service (CAALAS)</w:t>
      </w:r>
      <w:r>
        <w:rPr>
          <w:rFonts w:ascii="Arial" w:hAnsi="Arial"/>
          <w:lang w:val="en-US"/>
        </w:rPr>
        <w:t xml:space="preserve">, </w:t>
      </w:r>
      <w:r w:rsidRPr="00E34703">
        <w:rPr>
          <w:rFonts w:ascii="Arial" w:hAnsi="Arial"/>
          <w:lang w:val="en-US"/>
        </w:rPr>
        <w:t>Darwi</w:t>
      </w:r>
      <w:r>
        <w:rPr>
          <w:rFonts w:ascii="Arial" w:hAnsi="Arial"/>
          <w:lang w:val="en-US"/>
        </w:rPr>
        <w:t xml:space="preserve">n Community Legal Centre (DCLS) and the National Welfare Rights Network (NWRN). </w:t>
      </w:r>
    </w:p>
    <w:p w:rsidR="008D57F6" w:rsidRDefault="008D57F6">
      <w:pPr>
        <w:rPr>
          <w:rFonts w:ascii="Arial" w:hAnsi="Arial"/>
          <w:lang w:val="en-US"/>
        </w:rPr>
      </w:pPr>
      <w:r>
        <w:rPr>
          <w:rFonts w:ascii="Arial" w:hAnsi="Arial"/>
          <w:lang w:val="en-US"/>
        </w:rPr>
        <w:t xml:space="preserve">It is informed by the NT Issues Paper 2012, and the Department of Human </w:t>
      </w:r>
      <w:proofErr w:type="gramStart"/>
      <w:r>
        <w:rPr>
          <w:rFonts w:ascii="Arial" w:hAnsi="Arial"/>
          <w:lang w:val="en-US"/>
        </w:rPr>
        <w:t>Service  response</w:t>
      </w:r>
      <w:proofErr w:type="gramEnd"/>
      <w:r>
        <w:rPr>
          <w:rFonts w:ascii="Arial" w:hAnsi="Arial"/>
          <w:lang w:val="en-US"/>
        </w:rPr>
        <w:t xml:space="preserve"> of 24 September 2012. </w:t>
      </w:r>
    </w:p>
    <w:p w:rsidR="008D57F6" w:rsidRPr="00E34703" w:rsidRDefault="008D57F6">
      <w:pPr>
        <w:rPr>
          <w:rFonts w:ascii="Arial" w:hAnsi="Arial"/>
          <w:lang w:val="en-US"/>
        </w:rPr>
      </w:pPr>
      <w:r w:rsidRPr="00E34703">
        <w:rPr>
          <w:rFonts w:ascii="Arial" w:hAnsi="Arial"/>
          <w:lang w:val="en-US"/>
        </w:rPr>
        <w:t xml:space="preserve">We appreciate the time and effort expended by the Department of Human </w:t>
      </w:r>
      <w:proofErr w:type="gramStart"/>
      <w:r w:rsidRPr="00E34703">
        <w:rPr>
          <w:rFonts w:ascii="Arial" w:hAnsi="Arial"/>
          <w:lang w:val="en-US"/>
        </w:rPr>
        <w:t>Service  to</w:t>
      </w:r>
      <w:proofErr w:type="gramEnd"/>
      <w:r w:rsidRPr="00E34703">
        <w:rPr>
          <w:rFonts w:ascii="Arial" w:hAnsi="Arial"/>
          <w:lang w:val="en-US"/>
        </w:rPr>
        <w:t xml:space="preserve"> respond in detail to our concerns and action items. </w:t>
      </w:r>
    </w:p>
    <w:p w:rsidR="008D57F6" w:rsidRPr="00E34703" w:rsidRDefault="008D57F6">
      <w:pPr>
        <w:rPr>
          <w:rFonts w:ascii="Arial" w:hAnsi="Arial"/>
          <w:lang w:val="en-US"/>
        </w:rPr>
      </w:pPr>
      <w:r w:rsidRPr="00E34703">
        <w:rPr>
          <w:rFonts w:ascii="Arial" w:hAnsi="Arial"/>
          <w:lang w:val="en-US"/>
        </w:rPr>
        <w:t>We look forward to continuing this constructive dialogue.</w:t>
      </w:r>
    </w:p>
    <w:p w:rsidR="008D57F6" w:rsidRDefault="008D57F6">
      <w:pPr>
        <w:rPr>
          <w:rFonts w:ascii="Arial" w:hAnsi="Arial"/>
          <w:b/>
          <w:lang w:val="en-US"/>
        </w:rPr>
      </w:pPr>
      <w:r>
        <w:rPr>
          <w:rFonts w:ascii="Arial" w:hAnsi="Arial"/>
          <w:lang w:val="en-US"/>
        </w:rPr>
        <w:t>The briefing paper is in two parts. The first part addresses the current income support issues in the NT. The second part addresses the Department’s response of 24 September 2012.</w:t>
      </w:r>
    </w:p>
    <w:p w:rsidR="008D57F6" w:rsidRDefault="008D57F6">
      <w:pPr>
        <w:rPr>
          <w:rFonts w:ascii="Arial" w:hAnsi="Arial"/>
          <w:b/>
          <w:lang w:val="en-US"/>
        </w:rPr>
      </w:pPr>
    </w:p>
    <w:p w:rsidR="0055695D" w:rsidRDefault="0055695D">
      <w:pPr>
        <w:spacing w:after="0" w:line="240" w:lineRule="auto"/>
        <w:rPr>
          <w:rFonts w:ascii="Arial" w:hAnsi="Arial"/>
          <w:b/>
          <w:lang w:val="en-US"/>
        </w:rPr>
      </w:pPr>
      <w:r>
        <w:rPr>
          <w:rFonts w:ascii="Arial" w:hAnsi="Arial"/>
          <w:b/>
          <w:lang w:val="en-US"/>
        </w:rPr>
        <w:br w:type="page"/>
      </w:r>
    </w:p>
    <w:sdt>
      <w:sdtPr>
        <w:rPr>
          <w:rFonts w:ascii="Calibri" w:eastAsia="Calibri" w:hAnsi="Calibri" w:cs="Times New Roman"/>
          <w:b w:val="0"/>
          <w:bCs w:val="0"/>
          <w:color w:val="auto"/>
          <w:sz w:val="22"/>
          <w:szCs w:val="22"/>
          <w:lang w:val="en-AU" w:eastAsia="en-US"/>
        </w:rPr>
        <w:id w:val="-1215584599"/>
        <w:docPartObj>
          <w:docPartGallery w:val="Table of Contents"/>
          <w:docPartUnique/>
        </w:docPartObj>
      </w:sdtPr>
      <w:sdtEndPr>
        <w:rPr>
          <w:noProof/>
        </w:rPr>
      </w:sdtEndPr>
      <w:sdtContent>
        <w:p w:rsidR="0055695D" w:rsidRDefault="0055695D">
          <w:pPr>
            <w:pStyle w:val="TOCHeading"/>
          </w:pPr>
          <w:r>
            <w:t>Contents</w:t>
          </w:r>
        </w:p>
        <w:p w:rsidR="0055695D" w:rsidRDefault="0055695D">
          <w:pPr>
            <w:pStyle w:val="TOC1"/>
            <w:tabs>
              <w:tab w:val="right" w:leader="dot" w:pos="9016"/>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384996917" w:history="1">
            <w:r w:rsidRPr="005E2361">
              <w:rPr>
                <w:rStyle w:val="Hyperlink"/>
                <w:noProof/>
                <w:lang w:val="en-US"/>
              </w:rPr>
              <w:t>Part 1 - Current key income support issues in the NT</w:t>
            </w:r>
            <w:r>
              <w:rPr>
                <w:noProof/>
                <w:webHidden/>
              </w:rPr>
              <w:tab/>
            </w:r>
            <w:r>
              <w:rPr>
                <w:noProof/>
                <w:webHidden/>
              </w:rPr>
              <w:fldChar w:fldCharType="begin"/>
            </w:r>
            <w:r>
              <w:rPr>
                <w:noProof/>
                <w:webHidden/>
              </w:rPr>
              <w:instrText xml:space="preserve"> PAGEREF _Toc384996917 \h </w:instrText>
            </w:r>
            <w:r>
              <w:rPr>
                <w:noProof/>
                <w:webHidden/>
              </w:rPr>
            </w:r>
            <w:r>
              <w:rPr>
                <w:noProof/>
                <w:webHidden/>
              </w:rPr>
              <w:fldChar w:fldCharType="separate"/>
            </w:r>
            <w:r>
              <w:rPr>
                <w:noProof/>
                <w:webHidden/>
              </w:rPr>
              <w:t>4</w:t>
            </w:r>
            <w:r>
              <w:rPr>
                <w:noProof/>
                <w:webHidden/>
              </w:rPr>
              <w:fldChar w:fldCharType="end"/>
            </w:r>
          </w:hyperlink>
        </w:p>
        <w:p w:rsidR="0055695D" w:rsidRDefault="008D2916">
          <w:pPr>
            <w:pStyle w:val="TOC3"/>
            <w:tabs>
              <w:tab w:val="left" w:pos="880"/>
              <w:tab w:val="right" w:leader="dot" w:pos="9016"/>
            </w:tabs>
            <w:rPr>
              <w:rFonts w:asciiTheme="minorHAnsi" w:eastAsiaTheme="minorEastAsia" w:hAnsiTheme="minorHAnsi" w:cstheme="minorBidi"/>
              <w:noProof/>
              <w:lang w:eastAsia="en-AU"/>
            </w:rPr>
          </w:pPr>
          <w:hyperlink w:anchor="_Toc384996918" w:history="1">
            <w:r w:rsidR="0055695D" w:rsidRPr="005E2361">
              <w:rPr>
                <w:rStyle w:val="Hyperlink"/>
                <w:noProof/>
                <w:lang w:val="en-US"/>
              </w:rPr>
              <w:t>1.</w:t>
            </w:r>
            <w:r w:rsidR="0055695D">
              <w:rPr>
                <w:rFonts w:asciiTheme="minorHAnsi" w:eastAsiaTheme="minorEastAsia" w:hAnsiTheme="minorHAnsi" w:cstheme="minorBidi"/>
                <w:noProof/>
                <w:lang w:eastAsia="en-AU"/>
              </w:rPr>
              <w:tab/>
            </w:r>
            <w:r w:rsidR="0055695D" w:rsidRPr="005E2361">
              <w:rPr>
                <w:rStyle w:val="Hyperlink"/>
                <w:noProof/>
                <w:lang w:val="en-US"/>
              </w:rPr>
              <w:t>Reduction in remote servicing</w:t>
            </w:r>
            <w:r w:rsidR="0055695D">
              <w:rPr>
                <w:noProof/>
                <w:webHidden/>
              </w:rPr>
              <w:tab/>
            </w:r>
            <w:r w:rsidR="0055695D">
              <w:rPr>
                <w:noProof/>
                <w:webHidden/>
              </w:rPr>
              <w:fldChar w:fldCharType="begin"/>
            </w:r>
            <w:r w:rsidR="0055695D">
              <w:rPr>
                <w:noProof/>
                <w:webHidden/>
              </w:rPr>
              <w:instrText xml:space="preserve"> PAGEREF _Toc384996918 \h </w:instrText>
            </w:r>
            <w:r w:rsidR="0055695D">
              <w:rPr>
                <w:noProof/>
                <w:webHidden/>
              </w:rPr>
            </w:r>
            <w:r w:rsidR="0055695D">
              <w:rPr>
                <w:noProof/>
                <w:webHidden/>
              </w:rPr>
              <w:fldChar w:fldCharType="separate"/>
            </w:r>
            <w:r w:rsidR="0055695D">
              <w:rPr>
                <w:noProof/>
                <w:webHidden/>
              </w:rPr>
              <w:t>4</w:t>
            </w:r>
            <w:r w:rsidR="0055695D">
              <w:rPr>
                <w:noProof/>
                <w:webHidden/>
              </w:rPr>
              <w:fldChar w:fldCharType="end"/>
            </w:r>
          </w:hyperlink>
        </w:p>
        <w:p w:rsidR="0055695D" w:rsidRDefault="008D2916">
          <w:pPr>
            <w:pStyle w:val="TOC3"/>
            <w:tabs>
              <w:tab w:val="left" w:pos="880"/>
              <w:tab w:val="right" w:leader="dot" w:pos="9016"/>
            </w:tabs>
            <w:rPr>
              <w:rFonts w:asciiTheme="minorHAnsi" w:eastAsiaTheme="minorEastAsia" w:hAnsiTheme="minorHAnsi" w:cstheme="minorBidi"/>
              <w:noProof/>
              <w:lang w:eastAsia="en-AU"/>
            </w:rPr>
          </w:pPr>
          <w:hyperlink w:anchor="_Toc384996919" w:history="1">
            <w:r w:rsidR="0055695D" w:rsidRPr="005E2361">
              <w:rPr>
                <w:rStyle w:val="Hyperlink"/>
                <w:noProof/>
                <w:lang w:val="en-US"/>
              </w:rPr>
              <w:t>2.</w:t>
            </w:r>
            <w:r w:rsidR="0055695D">
              <w:rPr>
                <w:rFonts w:asciiTheme="minorHAnsi" w:eastAsiaTheme="minorEastAsia" w:hAnsiTheme="minorHAnsi" w:cstheme="minorBidi"/>
                <w:noProof/>
                <w:lang w:eastAsia="en-AU"/>
              </w:rPr>
              <w:tab/>
            </w:r>
            <w:r w:rsidR="0055695D" w:rsidRPr="005E2361">
              <w:rPr>
                <w:rStyle w:val="Hyperlink"/>
                <w:noProof/>
                <w:lang w:val="en-US"/>
              </w:rPr>
              <w:t>Low rate of payment for Aboriginal men</w:t>
            </w:r>
            <w:r w:rsidR="0055695D">
              <w:rPr>
                <w:noProof/>
                <w:webHidden/>
              </w:rPr>
              <w:tab/>
            </w:r>
            <w:r w:rsidR="0055695D">
              <w:rPr>
                <w:noProof/>
                <w:webHidden/>
              </w:rPr>
              <w:fldChar w:fldCharType="begin"/>
            </w:r>
            <w:r w:rsidR="0055695D">
              <w:rPr>
                <w:noProof/>
                <w:webHidden/>
              </w:rPr>
              <w:instrText xml:space="preserve"> PAGEREF _Toc384996919 \h </w:instrText>
            </w:r>
            <w:r w:rsidR="0055695D">
              <w:rPr>
                <w:noProof/>
                <w:webHidden/>
              </w:rPr>
            </w:r>
            <w:r w:rsidR="0055695D">
              <w:rPr>
                <w:noProof/>
                <w:webHidden/>
              </w:rPr>
              <w:fldChar w:fldCharType="separate"/>
            </w:r>
            <w:r w:rsidR="0055695D">
              <w:rPr>
                <w:noProof/>
                <w:webHidden/>
              </w:rPr>
              <w:t>5</w:t>
            </w:r>
            <w:r w:rsidR="0055695D">
              <w:rPr>
                <w:noProof/>
                <w:webHidden/>
              </w:rPr>
              <w:fldChar w:fldCharType="end"/>
            </w:r>
          </w:hyperlink>
        </w:p>
        <w:p w:rsidR="0055695D" w:rsidRDefault="008D2916">
          <w:pPr>
            <w:pStyle w:val="TOC3"/>
            <w:tabs>
              <w:tab w:val="left" w:pos="880"/>
              <w:tab w:val="right" w:leader="dot" w:pos="9016"/>
            </w:tabs>
            <w:rPr>
              <w:rFonts w:asciiTheme="minorHAnsi" w:eastAsiaTheme="minorEastAsia" w:hAnsiTheme="minorHAnsi" w:cstheme="minorBidi"/>
              <w:noProof/>
              <w:lang w:eastAsia="en-AU"/>
            </w:rPr>
          </w:pPr>
          <w:hyperlink w:anchor="_Toc384996920" w:history="1">
            <w:r w:rsidR="0055695D" w:rsidRPr="005E2361">
              <w:rPr>
                <w:rStyle w:val="Hyperlink"/>
                <w:noProof/>
                <w:lang w:val="en-US"/>
              </w:rPr>
              <w:t>3.</w:t>
            </w:r>
            <w:r w:rsidR="0055695D">
              <w:rPr>
                <w:rFonts w:asciiTheme="minorHAnsi" w:eastAsiaTheme="minorEastAsia" w:hAnsiTheme="minorHAnsi" w:cstheme="minorBidi"/>
                <w:noProof/>
                <w:lang w:eastAsia="en-AU"/>
              </w:rPr>
              <w:tab/>
            </w:r>
            <w:r w:rsidR="0055695D" w:rsidRPr="005E2361">
              <w:rPr>
                <w:rStyle w:val="Hyperlink"/>
                <w:noProof/>
                <w:lang w:val="en-US"/>
              </w:rPr>
              <w:t>Disability Support Pension</w:t>
            </w:r>
            <w:r w:rsidR="0055695D">
              <w:rPr>
                <w:noProof/>
                <w:webHidden/>
              </w:rPr>
              <w:tab/>
            </w:r>
            <w:r w:rsidR="0055695D">
              <w:rPr>
                <w:noProof/>
                <w:webHidden/>
              </w:rPr>
              <w:fldChar w:fldCharType="begin"/>
            </w:r>
            <w:r w:rsidR="0055695D">
              <w:rPr>
                <w:noProof/>
                <w:webHidden/>
              </w:rPr>
              <w:instrText xml:space="preserve"> PAGEREF _Toc384996920 \h </w:instrText>
            </w:r>
            <w:r w:rsidR="0055695D">
              <w:rPr>
                <w:noProof/>
                <w:webHidden/>
              </w:rPr>
            </w:r>
            <w:r w:rsidR="0055695D">
              <w:rPr>
                <w:noProof/>
                <w:webHidden/>
              </w:rPr>
              <w:fldChar w:fldCharType="separate"/>
            </w:r>
            <w:r w:rsidR="0055695D">
              <w:rPr>
                <w:noProof/>
                <w:webHidden/>
              </w:rPr>
              <w:t>5</w:t>
            </w:r>
            <w:r w:rsidR="0055695D">
              <w:rPr>
                <w:noProof/>
                <w:webHidden/>
              </w:rPr>
              <w:fldChar w:fldCharType="end"/>
            </w:r>
          </w:hyperlink>
        </w:p>
        <w:p w:rsidR="0055695D" w:rsidRDefault="008D2916">
          <w:pPr>
            <w:pStyle w:val="TOC3"/>
            <w:tabs>
              <w:tab w:val="left" w:pos="880"/>
              <w:tab w:val="right" w:leader="dot" w:pos="9016"/>
            </w:tabs>
            <w:rPr>
              <w:rFonts w:asciiTheme="minorHAnsi" w:eastAsiaTheme="minorEastAsia" w:hAnsiTheme="minorHAnsi" w:cstheme="minorBidi"/>
              <w:noProof/>
              <w:lang w:eastAsia="en-AU"/>
            </w:rPr>
          </w:pPr>
          <w:hyperlink w:anchor="_Toc384996921" w:history="1">
            <w:r w:rsidR="0055695D" w:rsidRPr="005E2361">
              <w:rPr>
                <w:rStyle w:val="Hyperlink"/>
                <w:noProof/>
                <w:lang w:val="en-US"/>
              </w:rPr>
              <w:t>4.</w:t>
            </w:r>
            <w:r w:rsidR="0055695D">
              <w:rPr>
                <w:rFonts w:asciiTheme="minorHAnsi" w:eastAsiaTheme="minorEastAsia" w:hAnsiTheme="minorHAnsi" w:cstheme="minorBidi"/>
                <w:noProof/>
                <w:lang w:eastAsia="en-AU"/>
              </w:rPr>
              <w:tab/>
            </w:r>
            <w:r w:rsidR="0055695D" w:rsidRPr="005E2361">
              <w:rPr>
                <w:rStyle w:val="Hyperlink"/>
                <w:noProof/>
                <w:lang w:val="en-US"/>
              </w:rPr>
              <w:t>Timely investigation of Centrepay merchants</w:t>
            </w:r>
            <w:r w:rsidR="0055695D">
              <w:rPr>
                <w:noProof/>
                <w:webHidden/>
              </w:rPr>
              <w:tab/>
            </w:r>
            <w:r w:rsidR="0055695D">
              <w:rPr>
                <w:noProof/>
                <w:webHidden/>
              </w:rPr>
              <w:fldChar w:fldCharType="begin"/>
            </w:r>
            <w:r w:rsidR="0055695D">
              <w:rPr>
                <w:noProof/>
                <w:webHidden/>
              </w:rPr>
              <w:instrText xml:space="preserve"> PAGEREF _Toc384996921 \h </w:instrText>
            </w:r>
            <w:r w:rsidR="0055695D">
              <w:rPr>
                <w:noProof/>
                <w:webHidden/>
              </w:rPr>
            </w:r>
            <w:r w:rsidR="0055695D">
              <w:rPr>
                <w:noProof/>
                <w:webHidden/>
              </w:rPr>
              <w:fldChar w:fldCharType="separate"/>
            </w:r>
            <w:r w:rsidR="0055695D">
              <w:rPr>
                <w:noProof/>
                <w:webHidden/>
              </w:rPr>
              <w:t>6</w:t>
            </w:r>
            <w:r w:rsidR="0055695D">
              <w:rPr>
                <w:noProof/>
                <w:webHidden/>
              </w:rPr>
              <w:fldChar w:fldCharType="end"/>
            </w:r>
          </w:hyperlink>
        </w:p>
        <w:p w:rsidR="0055695D" w:rsidRDefault="008D2916">
          <w:pPr>
            <w:pStyle w:val="TOC3"/>
            <w:tabs>
              <w:tab w:val="left" w:pos="880"/>
              <w:tab w:val="right" w:leader="dot" w:pos="9016"/>
            </w:tabs>
            <w:rPr>
              <w:rFonts w:asciiTheme="minorHAnsi" w:eastAsiaTheme="minorEastAsia" w:hAnsiTheme="minorHAnsi" w:cstheme="minorBidi"/>
              <w:noProof/>
              <w:lang w:eastAsia="en-AU"/>
            </w:rPr>
          </w:pPr>
          <w:hyperlink w:anchor="_Toc384996922" w:history="1">
            <w:r w:rsidR="0055695D" w:rsidRPr="005E2361">
              <w:rPr>
                <w:rStyle w:val="Hyperlink"/>
                <w:noProof/>
                <w:lang w:val="en-US"/>
              </w:rPr>
              <w:t>5.</w:t>
            </w:r>
            <w:r w:rsidR="0055695D">
              <w:rPr>
                <w:rFonts w:asciiTheme="minorHAnsi" w:eastAsiaTheme="minorEastAsia" w:hAnsiTheme="minorHAnsi" w:cstheme="minorBidi"/>
                <w:noProof/>
                <w:lang w:eastAsia="en-AU"/>
              </w:rPr>
              <w:tab/>
            </w:r>
            <w:r w:rsidR="0055695D" w:rsidRPr="005E2361">
              <w:rPr>
                <w:rStyle w:val="Hyperlink"/>
                <w:noProof/>
                <w:lang w:val="en-US"/>
              </w:rPr>
              <w:t>Income management</w:t>
            </w:r>
            <w:r w:rsidR="0055695D">
              <w:rPr>
                <w:noProof/>
                <w:webHidden/>
              </w:rPr>
              <w:tab/>
            </w:r>
            <w:r w:rsidR="0055695D">
              <w:rPr>
                <w:noProof/>
                <w:webHidden/>
              </w:rPr>
              <w:fldChar w:fldCharType="begin"/>
            </w:r>
            <w:r w:rsidR="0055695D">
              <w:rPr>
                <w:noProof/>
                <w:webHidden/>
              </w:rPr>
              <w:instrText xml:space="preserve"> PAGEREF _Toc384996922 \h </w:instrText>
            </w:r>
            <w:r w:rsidR="0055695D">
              <w:rPr>
                <w:noProof/>
                <w:webHidden/>
              </w:rPr>
            </w:r>
            <w:r w:rsidR="0055695D">
              <w:rPr>
                <w:noProof/>
                <w:webHidden/>
              </w:rPr>
              <w:fldChar w:fldCharType="separate"/>
            </w:r>
            <w:r w:rsidR="0055695D">
              <w:rPr>
                <w:noProof/>
                <w:webHidden/>
              </w:rPr>
              <w:t>8</w:t>
            </w:r>
            <w:r w:rsidR="0055695D">
              <w:rPr>
                <w:noProof/>
                <w:webHidden/>
              </w:rPr>
              <w:fldChar w:fldCharType="end"/>
            </w:r>
          </w:hyperlink>
        </w:p>
        <w:p w:rsidR="0055695D" w:rsidRDefault="008D2916" w:rsidP="0055695D">
          <w:pPr>
            <w:pStyle w:val="TOC3"/>
            <w:tabs>
              <w:tab w:val="left" w:pos="880"/>
              <w:tab w:val="right" w:leader="dot" w:pos="9016"/>
            </w:tabs>
            <w:rPr>
              <w:rFonts w:asciiTheme="minorHAnsi" w:eastAsiaTheme="minorEastAsia" w:hAnsiTheme="minorHAnsi" w:cstheme="minorBidi"/>
              <w:noProof/>
              <w:lang w:eastAsia="en-AU"/>
            </w:rPr>
          </w:pPr>
          <w:hyperlink w:anchor="_Toc384996923" w:history="1">
            <w:r w:rsidR="0055695D" w:rsidRPr="005E2361">
              <w:rPr>
                <w:rStyle w:val="Hyperlink"/>
                <w:noProof/>
                <w:lang w:val="en-US"/>
              </w:rPr>
              <w:t>6.</w:t>
            </w:r>
            <w:r w:rsidR="0055695D">
              <w:rPr>
                <w:rFonts w:asciiTheme="minorHAnsi" w:eastAsiaTheme="minorEastAsia" w:hAnsiTheme="minorHAnsi" w:cstheme="minorBidi"/>
                <w:noProof/>
                <w:lang w:eastAsia="en-AU"/>
              </w:rPr>
              <w:tab/>
            </w:r>
            <w:r w:rsidR="008A40FC">
              <w:rPr>
                <w:rStyle w:val="Hyperlink"/>
                <w:noProof/>
                <w:lang w:val="en-US"/>
              </w:rPr>
              <w:t>School Enro</w:t>
            </w:r>
            <w:r w:rsidR="0055695D" w:rsidRPr="005E2361">
              <w:rPr>
                <w:rStyle w:val="Hyperlink"/>
                <w:noProof/>
                <w:lang w:val="en-US"/>
              </w:rPr>
              <w:t>lment and Attendance Measure</w:t>
            </w:r>
            <w:r w:rsidR="0055695D">
              <w:rPr>
                <w:noProof/>
                <w:webHidden/>
              </w:rPr>
              <w:tab/>
            </w:r>
            <w:r w:rsidR="0055695D">
              <w:rPr>
                <w:noProof/>
                <w:webHidden/>
              </w:rPr>
              <w:fldChar w:fldCharType="begin"/>
            </w:r>
            <w:r w:rsidR="0055695D">
              <w:rPr>
                <w:noProof/>
                <w:webHidden/>
              </w:rPr>
              <w:instrText xml:space="preserve"> PAGEREF _Toc384996923 \h </w:instrText>
            </w:r>
            <w:r w:rsidR="0055695D">
              <w:rPr>
                <w:noProof/>
                <w:webHidden/>
              </w:rPr>
            </w:r>
            <w:r w:rsidR="0055695D">
              <w:rPr>
                <w:noProof/>
                <w:webHidden/>
              </w:rPr>
              <w:fldChar w:fldCharType="separate"/>
            </w:r>
            <w:r w:rsidR="0055695D">
              <w:rPr>
                <w:noProof/>
                <w:webHidden/>
              </w:rPr>
              <w:t>11</w:t>
            </w:r>
            <w:r w:rsidR="0055695D">
              <w:rPr>
                <w:noProof/>
                <w:webHidden/>
              </w:rPr>
              <w:fldChar w:fldCharType="end"/>
            </w:r>
          </w:hyperlink>
        </w:p>
        <w:p w:rsidR="0055695D" w:rsidRDefault="008D2916">
          <w:pPr>
            <w:pStyle w:val="TOC3"/>
            <w:tabs>
              <w:tab w:val="left" w:pos="880"/>
              <w:tab w:val="right" w:leader="dot" w:pos="9016"/>
            </w:tabs>
            <w:rPr>
              <w:rFonts w:asciiTheme="minorHAnsi" w:eastAsiaTheme="minorEastAsia" w:hAnsiTheme="minorHAnsi" w:cstheme="minorBidi"/>
              <w:noProof/>
              <w:lang w:eastAsia="en-AU"/>
            </w:rPr>
          </w:pPr>
          <w:hyperlink w:anchor="_Toc384996925" w:history="1">
            <w:r w:rsidR="0055695D" w:rsidRPr="005E2361">
              <w:rPr>
                <w:rStyle w:val="Hyperlink"/>
                <w:noProof/>
              </w:rPr>
              <w:t>7.</w:t>
            </w:r>
            <w:r w:rsidR="0055695D">
              <w:rPr>
                <w:rFonts w:asciiTheme="minorHAnsi" w:eastAsiaTheme="minorEastAsia" w:hAnsiTheme="minorHAnsi" w:cstheme="minorBidi"/>
                <w:noProof/>
                <w:lang w:eastAsia="en-AU"/>
              </w:rPr>
              <w:tab/>
            </w:r>
            <w:r w:rsidR="0055695D" w:rsidRPr="0055695D">
              <w:rPr>
                <w:rFonts w:asciiTheme="minorHAnsi" w:eastAsiaTheme="minorEastAsia" w:hAnsiTheme="minorHAnsi" w:cstheme="minorBidi"/>
                <w:noProof/>
                <w:lang w:eastAsia="en-AU"/>
              </w:rPr>
              <w:t>Participation</w:t>
            </w:r>
            <w:r w:rsidR="0055695D" w:rsidRPr="0055695D">
              <w:rPr>
                <w:rStyle w:val="Hyperlink"/>
                <w:rFonts w:asciiTheme="minorHAnsi" w:eastAsiaTheme="minorEastAsia" w:hAnsiTheme="minorHAnsi" w:cstheme="minorBidi"/>
                <w:noProof/>
                <w:color w:val="auto"/>
                <w:u w:val="none"/>
                <w:lang w:eastAsia="en-AU"/>
              </w:rPr>
              <w:t xml:space="preserve"> </w:t>
            </w:r>
            <w:r w:rsidR="0055695D" w:rsidRPr="005E2361">
              <w:rPr>
                <w:rStyle w:val="Hyperlink"/>
                <w:noProof/>
              </w:rPr>
              <w:t>Failures</w:t>
            </w:r>
            <w:r w:rsidR="0055695D">
              <w:rPr>
                <w:noProof/>
                <w:webHidden/>
              </w:rPr>
              <w:tab/>
            </w:r>
            <w:r w:rsidR="0055695D">
              <w:rPr>
                <w:noProof/>
                <w:webHidden/>
              </w:rPr>
              <w:fldChar w:fldCharType="begin"/>
            </w:r>
            <w:r w:rsidR="0055695D">
              <w:rPr>
                <w:noProof/>
                <w:webHidden/>
              </w:rPr>
              <w:instrText xml:space="preserve"> PAGEREF _Toc384996925 \h </w:instrText>
            </w:r>
            <w:r w:rsidR="0055695D">
              <w:rPr>
                <w:noProof/>
                <w:webHidden/>
              </w:rPr>
            </w:r>
            <w:r w:rsidR="0055695D">
              <w:rPr>
                <w:noProof/>
                <w:webHidden/>
              </w:rPr>
              <w:fldChar w:fldCharType="separate"/>
            </w:r>
            <w:r w:rsidR="0055695D">
              <w:rPr>
                <w:noProof/>
                <w:webHidden/>
              </w:rPr>
              <w:t>12</w:t>
            </w:r>
            <w:r w:rsidR="0055695D">
              <w:rPr>
                <w:noProof/>
                <w:webHidden/>
              </w:rPr>
              <w:fldChar w:fldCharType="end"/>
            </w:r>
          </w:hyperlink>
        </w:p>
        <w:p w:rsidR="0055695D" w:rsidRDefault="008D2916">
          <w:pPr>
            <w:pStyle w:val="TOC3"/>
            <w:tabs>
              <w:tab w:val="right" w:leader="dot" w:pos="9016"/>
            </w:tabs>
            <w:rPr>
              <w:rFonts w:asciiTheme="minorHAnsi" w:eastAsiaTheme="minorEastAsia" w:hAnsiTheme="minorHAnsi" w:cstheme="minorBidi"/>
              <w:noProof/>
              <w:lang w:eastAsia="en-AU"/>
            </w:rPr>
          </w:pPr>
          <w:hyperlink w:anchor="_Toc384996927" w:history="1">
            <w:r w:rsidR="0055695D" w:rsidRPr="005E2361">
              <w:rPr>
                <w:rStyle w:val="Hyperlink"/>
                <w:noProof/>
                <w:lang w:val="en-US"/>
              </w:rPr>
              <w:t>8.</w:t>
            </w:r>
            <w:r w:rsidR="0055695D" w:rsidRPr="0055695D">
              <w:rPr>
                <w:lang w:val="en-US"/>
              </w:rPr>
              <w:t xml:space="preserve"> </w:t>
            </w:r>
            <w:r w:rsidR="0055695D">
              <w:rPr>
                <w:lang w:val="en-US"/>
              </w:rPr>
              <w:t xml:space="preserve">    </w:t>
            </w:r>
            <w:r w:rsidR="0055695D" w:rsidRPr="0055695D">
              <w:rPr>
                <w:rStyle w:val="Hyperlink"/>
                <w:noProof/>
                <w:lang w:val="en-US"/>
              </w:rPr>
              <w:t>Payment eligibility and rate</w:t>
            </w:r>
            <w:r w:rsidR="0055695D">
              <w:rPr>
                <w:noProof/>
                <w:webHidden/>
              </w:rPr>
              <w:tab/>
            </w:r>
            <w:r w:rsidR="0055695D">
              <w:rPr>
                <w:noProof/>
                <w:webHidden/>
              </w:rPr>
              <w:fldChar w:fldCharType="begin"/>
            </w:r>
            <w:r w:rsidR="0055695D">
              <w:rPr>
                <w:noProof/>
                <w:webHidden/>
              </w:rPr>
              <w:instrText xml:space="preserve"> PAGEREF _Toc384996927 \h </w:instrText>
            </w:r>
            <w:r w:rsidR="0055695D">
              <w:rPr>
                <w:noProof/>
                <w:webHidden/>
              </w:rPr>
            </w:r>
            <w:r w:rsidR="0055695D">
              <w:rPr>
                <w:noProof/>
                <w:webHidden/>
              </w:rPr>
              <w:fldChar w:fldCharType="separate"/>
            </w:r>
            <w:r w:rsidR="0055695D">
              <w:rPr>
                <w:noProof/>
                <w:webHidden/>
              </w:rPr>
              <w:t>12</w:t>
            </w:r>
            <w:r w:rsidR="0055695D">
              <w:rPr>
                <w:noProof/>
                <w:webHidden/>
              </w:rPr>
              <w:fldChar w:fldCharType="end"/>
            </w:r>
          </w:hyperlink>
        </w:p>
        <w:p w:rsidR="0055695D" w:rsidRDefault="008D2916">
          <w:pPr>
            <w:pStyle w:val="TOC3"/>
            <w:tabs>
              <w:tab w:val="right" w:leader="dot" w:pos="9016"/>
            </w:tabs>
            <w:rPr>
              <w:rFonts w:asciiTheme="minorHAnsi" w:eastAsiaTheme="minorEastAsia" w:hAnsiTheme="minorHAnsi" w:cstheme="minorBidi"/>
              <w:noProof/>
              <w:lang w:eastAsia="en-AU"/>
            </w:rPr>
          </w:pPr>
          <w:hyperlink w:anchor="_Toc384996928" w:history="1">
            <w:r w:rsidR="0055695D" w:rsidRPr="005E2361">
              <w:rPr>
                <w:rStyle w:val="Hyperlink"/>
                <w:noProof/>
                <w:lang w:val="en-US"/>
              </w:rPr>
              <w:t xml:space="preserve">9. </w:t>
            </w:r>
            <w:r w:rsidR="0055695D">
              <w:rPr>
                <w:rStyle w:val="Hyperlink"/>
                <w:noProof/>
                <w:lang w:val="en-US"/>
              </w:rPr>
              <w:t xml:space="preserve">    </w:t>
            </w:r>
            <w:r w:rsidR="0055695D" w:rsidRPr="005E2361">
              <w:rPr>
                <w:rStyle w:val="Hyperlink"/>
                <w:noProof/>
                <w:lang w:val="en-US"/>
              </w:rPr>
              <w:t>Communications</w:t>
            </w:r>
            <w:r w:rsidR="0055695D">
              <w:rPr>
                <w:noProof/>
                <w:webHidden/>
              </w:rPr>
              <w:tab/>
            </w:r>
            <w:r w:rsidR="0055695D">
              <w:rPr>
                <w:noProof/>
                <w:webHidden/>
              </w:rPr>
              <w:fldChar w:fldCharType="begin"/>
            </w:r>
            <w:r w:rsidR="0055695D">
              <w:rPr>
                <w:noProof/>
                <w:webHidden/>
              </w:rPr>
              <w:instrText xml:space="preserve"> PAGEREF _Toc384996928 \h </w:instrText>
            </w:r>
            <w:r w:rsidR="0055695D">
              <w:rPr>
                <w:noProof/>
                <w:webHidden/>
              </w:rPr>
            </w:r>
            <w:r w:rsidR="0055695D">
              <w:rPr>
                <w:noProof/>
                <w:webHidden/>
              </w:rPr>
              <w:fldChar w:fldCharType="separate"/>
            </w:r>
            <w:r w:rsidR="0055695D">
              <w:rPr>
                <w:noProof/>
                <w:webHidden/>
              </w:rPr>
              <w:t>14</w:t>
            </w:r>
            <w:r w:rsidR="0055695D">
              <w:rPr>
                <w:noProof/>
                <w:webHidden/>
              </w:rPr>
              <w:fldChar w:fldCharType="end"/>
            </w:r>
          </w:hyperlink>
        </w:p>
        <w:p w:rsidR="0055695D" w:rsidRDefault="008D2916">
          <w:pPr>
            <w:pStyle w:val="TOC1"/>
            <w:tabs>
              <w:tab w:val="right" w:leader="dot" w:pos="9016"/>
            </w:tabs>
            <w:rPr>
              <w:rFonts w:asciiTheme="minorHAnsi" w:eastAsiaTheme="minorEastAsia" w:hAnsiTheme="minorHAnsi" w:cstheme="minorBidi"/>
              <w:noProof/>
              <w:lang w:eastAsia="en-AU"/>
            </w:rPr>
          </w:pPr>
          <w:hyperlink w:anchor="_Toc384996929" w:history="1">
            <w:r w:rsidR="0055695D" w:rsidRPr="005E2361">
              <w:rPr>
                <w:rStyle w:val="Hyperlink"/>
                <w:noProof/>
                <w:lang w:val="en-US"/>
              </w:rPr>
              <w:t>Part Two - Response to Northern Territory Issues: Response to Action Items of 24 September 2012</w:t>
            </w:r>
            <w:r w:rsidR="0055695D">
              <w:rPr>
                <w:noProof/>
                <w:webHidden/>
              </w:rPr>
              <w:tab/>
            </w:r>
            <w:r w:rsidR="0055695D">
              <w:rPr>
                <w:noProof/>
                <w:webHidden/>
              </w:rPr>
              <w:fldChar w:fldCharType="begin"/>
            </w:r>
            <w:r w:rsidR="0055695D">
              <w:rPr>
                <w:noProof/>
                <w:webHidden/>
              </w:rPr>
              <w:instrText xml:space="preserve"> PAGEREF _Toc384996929 \h </w:instrText>
            </w:r>
            <w:r w:rsidR="0055695D">
              <w:rPr>
                <w:noProof/>
                <w:webHidden/>
              </w:rPr>
            </w:r>
            <w:r w:rsidR="0055695D">
              <w:rPr>
                <w:noProof/>
                <w:webHidden/>
              </w:rPr>
              <w:fldChar w:fldCharType="separate"/>
            </w:r>
            <w:r w:rsidR="0055695D">
              <w:rPr>
                <w:noProof/>
                <w:webHidden/>
              </w:rPr>
              <w:t>15</w:t>
            </w:r>
            <w:r w:rsidR="0055695D">
              <w:rPr>
                <w:noProof/>
                <w:webHidden/>
              </w:rPr>
              <w:fldChar w:fldCharType="end"/>
            </w:r>
          </w:hyperlink>
        </w:p>
        <w:p w:rsidR="0055695D" w:rsidRDefault="008D2916">
          <w:pPr>
            <w:pStyle w:val="TOC3"/>
            <w:tabs>
              <w:tab w:val="right" w:leader="dot" w:pos="9016"/>
            </w:tabs>
            <w:rPr>
              <w:rFonts w:asciiTheme="minorHAnsi" w:eastAsiaTheme="minorEastAsia" w:hAnsiTheme="minorHAnsi" w:cstheme="minorBidi"/>
              <w:noProof/>
              <w:lang w:eastAsia="en-AU"/>
            </w:rPr>
          </w:pPr>
          <w:hyperlink w:anchor="_Toc384996930" w:history="1">
            <w:r w:rsidR="0055695D" w:rsidRPr="005E2361">
              <w:rPr>
                <w:rStyle w:val="Hyperlink"/>
                <w:noProof/>
                <w:lang w:val="en-US"/>
              </w:rPr>
              <w:t>1. Debt prevention in the Northern Territory</w:t>
            </w:r>
            <w:r w:rsidR="0055695D">
              <w:rPr>
                <w:noProof/>
                <w:webHidden/>
              </w:rPr>
              <w:tab/>
            </w:r>
            <w:r w:rsidR="0055695D">
              <w:rPr>
                <w:noProof/>
                <w:webHidden/>
              </w:rPr>
              <w:fldChar w:fldCharType="begin"/>
            </w:r>
            <w:r w:rsidR="0055695D">
              <w:rPr>
                <w:noProof/>
                <w:webHidden/>
              </w:rPr>
              <w:instrText xml:space="preserve"> PAGEREF _Toc384996930 \h </w:instrText>
            </w:r>
            <w:r w:rsidR="0055695D">
              <w:rPr>
                <w:noProof/>
                <w:webHidden/>
              </w:rPr>
            </w:r>
            <w:r w:rsidR="0055695D">
              <w:rPr>
                <w:noProof/>
                <w:webHidden/>
              </w:rPr>
              <w:fldChar w:fldCharType="separate"/>
            </w:r>
            <w:r w:rsidR="0055695D">
              <w:rPr>
                <w:noProof/>
                <w:webHidden/>
              </w:rPr>
              <w:t>15</w:t>
            </w:r>
            <w:r w:rsidR="0055695D">
              <w:rPr>
                <w:noProof/>
                <w:webHidden/>
              </w:rPr>
              <w:fldChar w:fldCharType="end"/>
            </w:r>
          </w:hyperlink>
        </w:p>
        <w:p w:rsidR="0055695D" w:rsidRDefault="008D2916">
          <w:pPr>
            <w:pStyle w:val="TOC3"/>
            <w:tabs>
              <w:tab w:val="right" w:leader="dot" w:pos="9016"/>
            </w:tabs>
            <w:rPr>
              <w:rFonts w:asciiTheme="minorHAnsi" w:eastAsiaTheme="minorEastAsia" w:hAnsiTheme="minorHAnsi" w:cstheme="minorBidi"/>
              <w:noProof/>
              <w:lang w:eastAsia="en-AU"/>
            </w:rPr>
          </w:pPr>
          <w:hyperlink w:anchor="_Toc384996931" w:history="1">
            <w:r w:rsidR="0055695D" w:rsidRPr="005E2361">
              <w:rPr>
                <w:rStyle w:val="Hyperlink"/>
                <w:noProof/>
                <w:lang w:val="en-US"/>
              </w:rPr>
              <w:t>2. Income Management</w:t>
            </w:r>
            <w:r w:rsidR="0055695D">
              <w:rPr>
                <w:noProof/>
                <w:webHidden/>
              </w:rPr>
              <w:tab/>
            </w:r>
            <w:r w:rsidR="0055695D">
              <w:rPr>
                <w:noProof/>
                <w:webHidden/>
              </w:rPr>
              <w:fldChar w:fldCharType="begin"/>
            </w:r>
            <w:r w:rsidR="0055695D">
              <w:rPr>
                <w:noProof/>
                <w:webHidden/>
              </w:rPr>
              <w:instrText xml:space="preserve"> PAGEREF _Toc384996931 \h </w:instrText>
            </w:r>
            <w:r w:rsidR="0055695D">
              <w:rPr>
                <w:noProof/>
                <w:webHidden/>
              </w:rPr>
            </w:r>
            <w:r w:rsidR="0055695D">
              <w:rPr>
                <w:noProof/>
                <w:webHidden/>
              </w:rPr>
              <w:fldChar w:fldCharType="separate"/>
            </w:r>
            <w:r w:rsidR="0055695D">
              <w:rPr>
                <w:noProof/>
                <w:webHidden/>
              </w:rPr>
              <w:t>19</w:t>
            </w:r>
            <w:r w:rsidR="0055695D">
              <w:rPr>
                <w:noProof/>
                <w:webHidden/>
              </w:rPr>
              <w:fldChar w:fldCharType="end"/>
            </w:r>
          </w:hyperlink>
        </w:p>
        <w:p w:rsidR="0055695D" w:rsidRDefault="008D2916">
          <w:pPr>
            <w:pStyle w:val="TOC3"/>
            <w:tabs>
              <w:tab w:val="right" w:leader="dot" w:pos="9016"/>
            </w:tabs>
            <w:rPr>
              <w:rFonts w:asciiTheme="minorHAnsi" w:eastAsiaTheme="minorEastAsia" w:hAnsiTheme="minorHAnsi" w:cstheme="minorBidi"/>
              <w:noProof/>
              <w:lang w:eastAsia="en-AU"/>
            </w:rPr>
          </w:pPr>
          <w:hyperlink w:anchor="_Toc384996932" w:history="1">
            <w:r w:rsidR="0055695D" w:rsidRPr="005E2361">
              <w:rPr>
                <w:rStyle w:val="Hyperlink"/>
                <w:noProof/>
                <w:lang w:val="en-US"/>
              </w:rPr>
              <w:t>3. School Enrolment and Attendance Measure</w:t>
            </w:r>
            <w:r w:rsidR="0055695D">
              <w:rPr>
                <w:noProof/>
                <w:webHidden/>
              </w:rPr>
              <w:tab/>
            </w:r>
            <w:r w:rsidR="0055695D">
              <w:rPr>
                <w:noProof/>
                <w:webHidden/>
              </w:rPr>
              <w:fldChar w:fldCharType="begin"/>
            </w:r>
            <w:r w:rsidR="0055695D">
              <w:rPr>
                <w:noProof/>
                <w:webHidden/>
              </w:rPr>
              <w:instrText xml:space="preserve"> PAGEREF _Toc384996932 \h </w:instrText>
            </w:r>
            <w:r w:rsidR="0055695D">
              <w:rPr>
                <w:noProof/>
                <w:webHidden/>
              </w:rPr>
            </w:r>
            <w:r w:rsidR="0055695D">
              <w:rPr>
                <w:noProof/>
                <w:webHidden/>
              </w:rPr>
              <w:fldChar w:fldCharType="separate"/>
            </w:r>
            <w:r w:rsidR="0055695D">
              <w:rPr>
                <w:noProof/>
                <w:webHidden/>
              </w:rPr>
              <w:t>23</w:t>
            </w:r>
            <w:r w:rsidR="0055695D">
              <w:rPr>
                <w:noProof/>
                <w:webHidden/>
              </w:rPr>
              <w:fldChar w:fldCharType="end"/>
            </w:r>
          </w:hyperlink>
        </w:p>
        <w:p w:rsidR="0055695D" w:rsidRDefault="008D2916">
          <w:pPr>
            <w:pStyle w:val="TOC3"/>
            <w:tabs>
              <w:tab w:val="right" w:leader="dot" w:pos="9016"/>
            </w:tabs>
            <w:rPr>
              <w:rFonts w:asciiTheme="minorHAnsi" w:eastAsiaTheme="minorEastAsia" w:hAnsiTheme="minorHAnsi" w:cstheme="minorBidi"/>
              <w:noProof/>
              <w:lang w:eastAsia="en-AU"/>
            </w:rPr>
          </w:pPr>
          <w:hyperlink w:anchor="_Toc384996933" w:history="1">
            <w:r w:rsidR="0055695D" w:rsidRPr="005E2361">
              <w:rPr>
                <w:rStyle w:val="Hyperlink"/>
                <w:noProof/>
                <w:lang w:val="en-US"/>
              </w:rPr>
              <w:t>4. Overcoming Aboriginal language barriers</w:t>
            </w:r>
            <w:r w:rsidR="0055695D">
              <w:rPr>
                <w:noProof/>
                <w:webHidden/>
              </w:rPr>
              <w:tab/>
            </w:r>
            <w:r w:rsidR="0055695D">
              <w:rPr>
                <w:noProof/>
                <w:webHidden/>
              </w:rPr>
              <w:fldChar w:fldCharType="begin"/>
            </w:r>
            <w:r w:rsidR="0055695D">
              <w:rPr>
                <w:noProof/>
                <w:webHidden/>
              </w:rPr>
              <w:instrText xml:space="preserve"> PAGEREF _Toc384996933 \h </w:instrText>
            </w:r>
            <w:r w:rsidR="0055695D">
              <w:rPr>
                <w:noProof/>
                <w:webHidden/>
              </w:rPr>
            </w:r>
            <w:r w:rsidR="0055695D">
              <w:rPr>
                <w:noProof/>
                <w:webHidden/>
              </w:rPr>
              <w:fldChar w:fldCharType="separate"/>
            </w:r>
            <w:r w:rsidR="0055695D">
              <w:rPr>
                <w:noProof/>
                <w:webHidden/>
              </w:rPr>
              <w:t>24</w:t>
            </w:r>
            <w:r w:rsidR="0055695D">
              <w:rPr>
                <w:noProof/>
                <w:webHidden/>
              </w:rPr>
              <w:fldChar w:fldCharType="end"/>
            </w:r>
          </w:hyperlink>
        </w:p>
        <w:p w:rsidR="0055695D" w:rsidRDefault="008D2916">
          <w:pPr>
            <w:pStyle w:val="TOC3"/>
            <w:tabs>
              <w:tab w:val="right" w:leader="dot" w:pos="9016"/>
            </w:tabs>
            <w:rPr>
              <w:rFonts w:asciiTheme="minorHAnsi" w:eastAsiaTheme="minorEastAsia" w:hAnsiTheme="minorHAnsi" w:cstheme="minorBidi"/>
              <w:noProof/>
              <w:lang w:eastAsia="en-AU"/>
            </w:rPr>
          </w:pPr>
          <w:hyperlink w:anchor="_Toc384996934" w:history="1">
            <w:r w:rsidR="0055695D" w:rsidRPr="005E2361">
              <w:rPr>
                <w:rStyle w:val="Hyperlink"/>
                <w:noProof/>
                <w:lang w:val="en-US"/>
              </w:rPr>
              <w:t>5. Review and Appeals</w:t>
            </w:r>
            <w:r w:rsidR="0055695D">
              <w:rPr>
                <w:noProof/>
                <w:webHidden/>
              </w:rPr>
              <w:tab/>
            </w:r>
            <w:r w:rsidR="0055695D">
              <w:rPr>
                <w:noProof/>
                <w:webHidden/>
              </w:rPr>
              <w:fldChar w:fldCharType="begin"/>
            </w:r>
            <w:r w:rsidR="0055695D">
              <w:rPr>
                <w:noProof/>
                <w:webHidden/>
              </w:rPr>
              <w:instrText xml:space="preserve"> PAGEREF _Toc384996934 \h </w:instrText>
            </w:r>
            <w:r w:rsidR="0055695D">
              <w:rPr>
                <w:noProof/>
                <w:webHidden/>
              </w:rPr>
            </w:r>
            <w:r w:rsidR="0055695D">
              <w:rPr>
                <w:noProof/>
                <w:webHidden/>
              </w:rPr>
              <w:fldChar w:fldCharType="separate"/>
            </w:r>
            <w:r w:rsidR="0055695D">
              <w:rPr>
                <w:noProof/>
                <w:webHidden/>
              </w:rPr>
              <w:t>24</w:t>
            </w:r>
            <w:r w:rsidR="0055695D">
              <w:rPr>
                <w:noProof/>
                <w:webHidden/>
              </w:rPr>
              <w:fldChar w:fldCharType="end"/>
            </w:r>
          </w:hyperlink>
        </w:p>
        <w:p w:rsidR="0055695D" w:rsidRDefault="0055695D">
          <w:r>
            <w:rPr>
              <w:b/>
              <w:bCs/>
              <w:noProof/>
            </w:rPr>
            <w:fldChar w:fldCharType="end"/>
          </w:r>
        </w:p>
      </w:sdtContent>
    </w:sdt>
    <w:p w:rsidR="0020545B" w:rsidRDefault="0020545B">
      <w:pPr>
        <w:spacing w:after="0" w:line="240" w:lineRule="auto"/>
        <w:rPr>
          <w:rFonts w:ascii="Arial" w:hAnsi="Arial"/>
          <w:b/>
          <w:lang w:val="en-US"/>
        </w:rPr>
      </w:pPr>
      <w:r>
        <w:rPr>
          <w:rFonts w:ascii="Arial" w:hAnsi="Arial"/>
          <w:b/>
          <w:lang w:val="en-US"/>
        </w:rPr>
        <w:br w:type="page"/>
      </w:r>
    </w:p>
    <w:p w:rsidR="00AF6444" w:rsidRDefault="00AF6444" w:rsidP="008A40FC">
      <w:pPr>
        <w:pStyle w:val="Heading2"/>
        <w:rPr>
          <w:lang w:val="en-US"/>
        </w:rPr>
      </w:pPr>
    </w:p>
    <w:p w:rsidR="008D57F6" w:rsidRPr="00E34703" w:rsidRDefault="008D57F6" w:rsidP="008A40FC">
      <w:pPr>
        <w:pStyle w:val="Heading1"/>
        <w:rPr>
          <w:lang w:val="en-US"/>
        </w:rPr>
      </w:pPr>
      <w:bookmarkStart w:id="1" w:name="_Toc384996917"/>
      <w:r>
        <w:rPr>
          <w:lang w:val="en-US"/>
        </w:rPr>
        <w:t>Part 1</w:t>
      </w:r>
      <w:r w:rsidRPr="00E34703">
        <w:rPr>
          <w:lang w:val="en-US"/>
        </w:rPr>
        <w:t xml:space="preserve"> - Current key income support issues in the NT</w:t>
      </w:r>
      <w:bookmarkEnd w:id="1"/>
    </w:p>
    <w:p w:rsidR="006559B8" w:rsidRPr="006559B8" w:rsidRDefault="008D57F6" w:rsidP="008A40FC">
      <w:pPr>
        <w:pStyle w:val="Heading3"/>
        <w:numPr>
          <w:ilvl w:val="0"/>
          <w:numId w:val="14"/>
        </w:numPr>
        <w:rPr>
          <w:lang w:val="en-US"/>
        </w:rPr>
      </w:pPr>
      <w:bookmarkStart w:id="2" w:name="_Toc384996918"/>
      <w:r>
        <w:rPr>
          <w:lang w:val="en-US"/>
        </w:rPr>
        <w:t>Reduction in remote servicing</w:t>
      </w:r>
      <w:bookmarkEnd w:id="2"/>
      <w:r>
        <w:rPr>
          <w:lang w:val="en-US"/>
        </w:rPr>
        <w:t xml:space="preserve"> </w:t>
      </w:r>
    </w:p>
    <w:p w:rsidR="008D57F6" w:rsidRDefault="005255FF" w:rsidP="008A40FC">
      <w:pPr>
        <w:spacing w:before="240"/>
        <w:rPr>
          <w:rFonts w:ascii="Arial" w:hAnsi="Arial"/>
          <w:lang w:val="en-US"/>
        </w:rPr>
      </w:pPr>
      <w:r w:rsidRPr="00257FFC">
        <w:rPr>
          <w:rFonts w:ascii="Arial" w:hAnsi="Arial"/>
          <w:lang w:val="en-US"/>
        </w:rPr>
        <w:t>We understand</w:t>
      </w:r>
      <w:r w:rsidR="008D57F6">
        <w:rPr>
          <w:rFonts w:ascii="Arial" w:hAnsi="Arial"/>
          <w:lang w:val="en-US"/>
        </w:rPr>
        <w:t xml:space="preserve"> that the Remote Services Teams, which travel to communities across the Northern Territory which do not have permanent </w:t>
      </w:r>
      <w:r w:rsidR="00F97701">
        <w:rPr>
          <w:rFonts w:ascii="Arial" w:hAnsi="Arial"/>
          <w:lang w:val="en-US"/>
        </w:rPr>
        <w:t>DHS</w:t>
      </w:r>
      <w:r w:rsidR="008D57F6">
        <w:rPr>
          <w:rFonts w:ascii="Arial" w:hAnsi="Arial"/>
          <w:lang w:val="en-US"/>
        </w:rPr>
        <w:t xml:space="preserve"> offices, will receive significant budget cuts and there will be a drastic reduction in the frequency of their remote visits. </w:t>
      </w:r>
    </w:p>
    <w:p w:rsidR="008D57F6" w:rsidRDefault="008D57F6" w:rsidP="008D57F6">
      <w:pPr>
        <w:rPr>
          <w:rFonts w:ascii="Arial" w:hAnsi="Arial"/>
          <w:lang w:val="en-US"/>
        </w:rPr>
      </w:pPr>
      <w:r>
        <w:rPr>
          <w:rFonts w:ascii="Arial" w:hAnsi="Arial"/>
          <w:lang w:val="en-US"/>
        </w:rPr>
        <w:t xml:space="preserve">These teams provide vital services to remote customers. They distribute </w:t>
      </w:r>
      <w:proofErr w:type="spellStart"/>
      <w:r>
        <w:rPr>
          <w:rFonts w:ascii="Arial" w:hAnsi="Arial"/>
          <w:lang w:val="en-US"/>
        </w:rPr>
        <w:t>BasicsCards</w:t>
      </w:r>
      <w:proofErr w:type="spellEnd"/>
      <w:r>
        <w:rPr>
          <w:rFonts w:ascii="Arial" w:hAnsi="Arial"/>
          <w:lang w:val="en-US"/>
        </w:rPr>
        <w:t xml:space="preserve">, input income reporting information, process SU19 forms and work to ensure that customers are on the correct payment and receiving their correct entitlements. </w:t>
      </w:r>
    </w:p>
    <w:p w:rsidR="008D57F6" w:rsidRDefault="008D57F6" w:rsidP="008D57F6">
      <w:pPr>
        <w:rPr>
          <w:rFonts w:ascii="Arial" w:hAnsi="Arial"/>
          <w:lang w:val="en-US"/>
        </w:rPr>
      </w:pPr>
      <w:r>
        <w:rPr>
          <w:rFonts w:ascii="Arial" w:hAnsi="Arial"/>
          <w:lang w:val="en-US"/>
        </w:rPr>
        <w:t xml:space="preserve">Currently, the Remote Services Team visit remote communities around every 4 weeks. We understand that this will reduce down to every 12 weeks. </w:t>
      </w:r>
    </w:p>
    <w:p w:rsidR="008D57F6" w:rsidRDefault="008D57F6" w:rsidP="008D57F6">
      <w:pPr>
        <w:rPr>
          <w:rFonts w:ascii="Arial" w:hAnsi="Arial"/>
          <w:lang w:val="en-US"/>
        </w:rPr>
      </w:pPr>
      <w:proofErr w:type="spellStart"/>
      <w:r>
        <w:rPr>
          <w:rFonts w:ascii="Arial" w:hAnsi="Arial"/>
          <w:lang w:val="en-US"/>
        </w:rPr>
        <w:t>BasicsCards</w:t>
      </w:r>
      <w:proofErr w:type="spellEnd"/>
      <w:r>
        <w:rPr>
          <w:rFonts w:ascii="Arial" w:hAnsi="Arial"/>
          <w:lang w:val="en-US"/>
        </w:rPr>
        <w:t xml:space="preserve"> are not distributed by agents or sent in the mail. Customers may have to wait up to 12 weeks and longer to get access to a new </w:t>
      </w:r>
      <w:proofErr w:type="spellStart"/>
      <w:r>
        <w:rPr>
          <w:rFonts w:ascii="Arial" w:hAnsi="Arial"/>
          <w:lang w:val="en-US"/>
        </w:rPr>
        <w:t>BasicsCard</w:t>
      </w:r>
      <w:proofErr w:type="spellEnd"/>
      <w:r>
        <w:rPr>
          <w:rFonts w:ascii="Arial" w:hAnsi="Arial"/>
          <w:lang w:val="en-US"/>
        </w:rPr>
        <w:t xml:space="preserve">. </w:t>
      </w:r>
    </w:p>
    <w:p w:rsidR="00A529F4" w:rsidRDefault="003A4CAD" w:rsidP="00257FFC">
      <w:pPr>
        <w:rPr>
          <w:rFonts w:ascii="Arial" w:hAnsi="Arial"/>
          <w:lang w:val="en-US"/>
        </w:rPr>
      </w:pPr>
      <w:r>
        <w:rPr>
          <w:rFonts w:ascii="Arial" w:hAnsi="Arial"/>
          <w:lang w:val="en-US"/>
        </w:rPr>
        <w:t xml:space="preserve">The vast majority of Centrelink recipients in remote communities cannot use other methods of accessing </w:t>
      </w:r>
      <w:r w:rsidR="00F97701">
        <w:rPr>
          <w:rFonts w:ascii="Arial" w:hAnsi="Arial"/>
          <w:lang w:val="en-US"/>
        </w:rPr>
        <w:t>DHS</w:t>
      </w:r>
      <w:r w:rsidR="009373F6">
        <w:rPr>
          <w:rFonts w:ascii="Arial" w:hAnsi="Arial"/>
          <w:lang w:val="en-US"/>
        </w:rPr>
        <w:t>,</w:t>
      </w:r>
      <w:r>
        <w:rPr>
          <w:rFonts w:ascii="Arial" w:hAnsi="Arial"/>
          <w:lang w:val="en-US"/>
        </w:rPr>
        <w:t xml:space="preserve"> for example online services</w:t>
      </w:r>
      <w:r w:rsidR="009373F6">
        <w:rPr>
          <w:rFonts w:ascii="Arial" w:hAnsi="Arial"/>
          <w:lang w:val="en-US"/>
        </w:rPr>
        <w:t>,</w:t>
      </w:r>
      <w:r>
        <w:rPr>
          <w:rFonts w:ascii="Arial" w:hAnsi="Arial"/>
          <w:lang w:val="en-US"/>
        </w:rPr>
        <w:t xml:space="preserve"> due to a lack of access to computers.  We have also been advised by clients who have attempted to report their earnings by telephone that they are discouraged to do so and told to use online services. </w:t>
      </w:r>
    </w:p>
    <w:p w:rsidR="008D57F6" w:rsidRDefault="008D57F6" w:rsidP="008D57F6">
      <w:pPr>
        <w:rPr>
          <w:rFonts w:ascii="Arial" w:hAnsi="Arial"/>
          <w:lang w:val="en-US"/>
        </w:rPr>
      </w:pPr>
      <w:r>
        <w:rPr>
          <w:rFonts w:ascii="Arial" w:hAnsi="Arial"/>
          <w:lang w:val="en-US"/>
        </w:rPr>
        <w:t xml:space="preserve">The reduction in services will lead to: </w:t>
      </w:r>
    </w:p>
    <w:p w:rsidR="00A529F4" w:rsidRDefault="008D57F6" w:rsidP="00257FFC">
      <w:pPr>
        <w:numPr>
          <w:ilvl w:val="0"/>
          <w:numId w:val="7"/>
        </w:numPr>
        <w:rPr>
          <w:rFonts w:ascii="Arial" w:hAnsi="Arial"/>
          <w:lang w:val="en-US"/>
        </w:rPr>
      </w:pPr>
      <w:r w:rsidRPr="00E0363B">
        <w:rPr>
          <w:rFonts w:ascii="Arial" w:hAnsi="Arial"/>
          <w:lang w:val="en-US"/>
        </w:rPr>
        <w:t xml:space="preserve">People on income management who lose or have their </w:t>
      </w:r>
      <w:proofErr w:type="spellStart"/>
      <w:r w:rsidRPr="00E0363B">
        <w:rPr>
          <w:rFonts w:ascii="Arial" w:hAnsi="Arial"/>
          <w:lang w:val="en-US"/>
        </w:rPr>
        <w:t>BasicsCard</w:t>
      </w:r>
      <w:proofErr w:type="spellEnd"/>
      <w:r w:rsidRPr="00E0363B">
        <w:rPr>
          <w:rFonts w:ascii="Arial" w:hAnsi="Arial"/>
          <w:lang w:val="en-US"/>
        </w:rPr>
        <w:t xml:space="preserve"> stolen, will not be able to use their </w:t>
      </w:r>
      <w:proofErr w:type="spellStart"/>
      <w:r w:rsidRPr="00E0363B">
        <w:rPr>
          <w:rFonts w:ascii="Arial" w:hAnsi="Arial"/>
          <w:lang w:val="en-US"/>
        </w:rPr>
        <w:t>BasicsCard</w:t>
      </w:r>
      <w:proofErr w:type="spellEnd"/>
      <w:r w:rsidRPr="00E0363B">
        <w:rPr>
          <w:rFonts w:ascii="Arial" w:hAnsi="Arial"/>
          <w:lang w:val="en-US"/>
        </w:rPr>
        <w:t xml:space="preserve"> to access their income managed funds. We are concerned that this will lead to conflict within families. Th</w:t>
      </w:r>
      <w:r>
        <w:rPr>
          <w:rFonts w:ascii="Arial" w:hAnsi="Arial"/>
          <w:lang w:val="en-US"/>
        </w:rPr>
        <w:t xml:space="preserve">ose </w:t>
      </w:r>
      <w:r w:rsidRPr="00E0363B">
        <w:rPr>
          <w:rFonts w:ascii="Arial" w:hAnsi="Arial"/>
          <w:lang w:val="en-US"/>
        </w:rPr>
        <w:t>impacts will be exacerbate</w:t>
      </w:r>
      <w:r w:rsidR="003A4CAD">
        <w:rPr>
          <w:rFonts w:ascii="Arial" w:hAnsi="Arial"/>
          <w:lang w:val="en-US"/>
        </w:rPr>
        <w:t xml:space="preserve">d for </w:t>
      </w:r>
      <w:r w:rsidRPr="00E0363B">
        <w:rPr>
          <w:rFonts w:ascii="Arial" w:hAnsi="Arial"/>
          <w:lang w:val="en-US"/>
        </w:rPr>
        <w:t>those on 70% income management – that is Child Protection Income Management or income management ordered by the Alcohol</w:t>
      </w:r>
      <w:r>
        <w:rPr>
          <w:rFonts w:ascii="Arial" w:hAnsi="Arial"/>
          <w:lang w:val="en-US"/>
        </w:rPr>
        <w:t xml:space="preserve"> Mandatory Treatment Tribunal. </w:t>
      </w:r>
      <w:r w:rsidRPr="00E0363B">
        <w:rPr>
          <w:rFonts w:ascii="Arial" w:hAnsi="Arial"/>
          <w:lang w:val="en-US"/>
        </w:rPr>
        <w:t xml:space="preserve">  </w:t>
      </w:r>
    </w:p>
    <w:p w:rsidR="00A529F4" w:rsidRDefault="008D57F6" w:rsidP="00257FFC">
      <w:pPr>
        <w:numPr>
          <w:ilvl w:val="0"/>
          <w:numId w:val="7"/>
        </w:numPr>
        <w:rPr>
          <w:rFonts w:ascii="Arial" w:hAnsi="Arial"/>
          <w:lang w:val="en-US"/>
        </w:rPr>
      </w:pPr>
      <w:r w:rsidRPr="00E0363B">
        <w:rPr>
          <w:rFonts w:ascii="Arial" w:hAnsi="Arial"/>
          <w:lang w:val="en-US"/>
        </w:rPr>
        <w:t xml:space="preserve">An increased reliance on direct store allocations when a person loses their </w:t>
      </w:r>
      <w:proofErr w:type="spellStart"/>
      <w:r w:rsidRPr="00E0363B">
        <w:rPr>
          <w:rFonts w:ascii="Arial" w:hAnsi="Arial"/>
          <w:lang w:val="en-US"/>
        </w:rPr>
        <w:t>BasicsCard</w:t>
      </w:r>
      <w:proofErr w:type="spellEnd"/>
      <w:r w:rsidRPr="00E0363B">
        <w:rPr>
          <w:rFonts w:ascii="Arial" w:hAnsi="Arial"/>
          <w:lang w:val="en-US"/>
        </w:rPr>
        <w:t>, with associated problems. We refer to the NAAJA/CAALAS Briefin</w:t>
      </w:r>
      <w:r w:rsidR="003A4CAD">
        <w:rPr>
          <w:rFonts w:ascii="Arial" w:hAnsi="Arial"/>
          <w:lang w:val="en-US"/>
        </w:rPr>
        <w:t xml:space="preserve">g Paper of </w:t>
      </w:r>
      <w:r w:rsidRPr="00E0363B">
        <w:rPr>
          <w:rFonts w:ascii="Arial" w:hAnsi="Arial"/>
          <w:lang w:val="en-US"/>
        </w:rPr>
        <w:t xml:space="preserve">2009 </w:t>
      </w:r>
      <w:r w:rsidR="003A4CAD">
        <w:rPr>
          <w:rFonts w:ascii="Arial" w:hAnsi="Arial"/>
          <w:lang w:val="en-US"/>
        </w:rPr>
        <w:t xml:space="preserve"> (</w:t>
      </w:r>
      <w:r w:rsidR="005255FF" w:rsidRPr="00257FFC">
        <w:rPr>
          <w:rFonts w:ascii="Arial" w:hAnsi="Arial"/>
          <w:b/>
          <w:lang w:val="en-US"/>
        </w:rPr>
        <w:t>attached</w:t>
      </w:r>
      <w:r w:rsidR="003A4CAD">
        <w:rPr>
          <w:rFonts w:ascii="Arial" w:hAnsi="Arial"/>
          <w:lang w:val="en-US"/>
        </w:rPr>
        <w:t xml:space="preserve">) </w:t>
      </w:r>
      <w:r w:rsidRPr="00E0363B">
        <w:rPr>
          <w:rFonts w:ascii="Arial" w:hAnsi="Arial"/>
          <w:lang w:val="en-US"/>
        </w:rPr>
        <w:t xml:space="preserve">which </w:t>
      </w:r>
      <w:r w:rsidR="003A4CAD">
        <w:rPr>
          <w:rFonts w:ascii="Arial" w:hAnsi="Arial"/>
          <w:lang w:val="en-US"/>
        </w:rPr>
        <w:t>discussed this issue:</w:t>
      </w:r>
    </w:p>
    <w:p w:rsidR="00A529F4" w:rsidRDefault="005255FF" w:rsidP="00257FFC">
      <w:pPr>
        <w:ind w:left="1080"/>
        <w:rPr>
          <w:i/>
        </w:rPr>
      </w:pPr>
      <w:r w:rsidRPr="00257FFC">
        <w:rPr>
          <w:i/>
        </w:rPr>
        <w:t>Both NAAJA and CAALAS have received complaints of delays and confusion in the transfer of Income Management funds. Generally, if money is paid into a store under Income Management and the person moves or travels to another community, there have been significant delays in getting money back from the store and moved into another nominated account. The process is that Centrelink firstly requests the money from the store, the store then returns the money to Centrelink and Centrelink then disburses the money to another account (for example, the store where the person is now located). The whole process can take up to 2 weeks</w:t>
      </w:r>
      <w:r w:rsidR="008D57F6" w:rsidRPr="00631E98">
        <w:t>.</w:t>
      </w:r>
    </w:p>
    <w:p w:rsidR="008D57F6" w:rsidRDefault="008D57F6" w:rsidP="008D57F6">
      <w:pPr>
        <w:numPr>
          <w:ilvl w:val="0"/>
          <w:numId w:val="7"/>
        </w:numPr>
        <w:rPr>
          <w:rFonts w:ascii="Arial" w:hAnsi="Arial"/>
          <w:lang w:val="en-US"/>
        </w:rPr>
      </w:pPr>
      <w:r>
        <w:rPr>
          <w:rFonts w:ascii="Arial" w:hAnsi="Arial"/>
          <w:lang w:val="en-US"/>
        </w:rPr>
        <w:t xml:space="preserve">An increase in preventable debts, as </w:t>
      </w:r>
      <w:r w:rsidR="00F97701">
        <w:rPr>
          <w:rFonts w:ascii="Arial" w:hAnsi="Arial"/>
          <w:lang w:val="en-US"/>
        </w:rPr>
        <w:t>DHS</w:t>
      </w:r>
      <w:r>
        <w:rPr>
          <w:rFonts w:ascii="Arial" w:hAnsi="Arial"/>
          <w:lang w:val="en-US"/>
        </w:rPr>
        <w:t xml:space="preserve"> will not be able to process information around income reporting </w:t>
      </w:r>
      <w:r w:rsidR="003A4CAD">
        <w:rPr>
          <w:rFonts w:ascii="Arial" w:hAnsi="Arial"/>
          <w:lang w:val="en-US"/>
        </w:rPr>
        <w:t xml:space="preserve">or other changes in circumstances </w:t>
      </w:r>
      <w:r>
        <w:rPr>
          <w:rFonts w:ascii="Arial" w:hAnsi="Arial"/>
          <w:lang w:val="en-US"/>
        </w:rPr>
        <w:t>as frequently.</w:t>
      </w:r>
    </w:p>
    <w:p w:rsidR="008D57F6" w:rsidRDefault="008D57F6" w:rsidP="008D57F6">
      <w:pPr>
        <w:numPr>
          <w:ilvl w:val="0"/>
          <w:numId w:val="7"/>
        </w:numPr>
        <w:rPr>
          <w:rFonts w:ascii="Arial" w:hAnsi="Arial"/>
          <w:lang w:val="en-US"/>
        </w:rPr>
      </w:pPr>
      <w:r>
        <w:rPr>
          <w:rFonts w:ascii="Arial" w:hAnsi="Arial"/>
          <w:lang w:val="en-US"/>
        </w:rPr>
        <w:lastRenderedPageBreak/>
        <w:t>An increase in remote customers receiving non payment penalties.</w:t>
      </w:r>
    </w:p>
    <w:p w:rsidR="008D57F6" w:rsidRDefault="008D57F6" w:rsidP="008D57F6">
      <w:pPr>
        <w:numPr>
          <w:ilvl w:val="0"/>
          <w:numId w:val="7"/>
        </w:numPr>
        <w:rPr>
          <w:rFonts w:ascii="Arial" w:hAnsi="Arial"/>
          <w:lang w:val="en-US"/>
        </w:rPr>
      </w:pPr>
      <w:r>
        <w:rPr>
          <w:rFonts w:ascii="Arial" w:hAnsi="Arial"/>
          <w:lang w:val="en-US"/>
        </w:rPr>
        <w:t>An increase in remote customers falling off payments.</w:t>
      </w:r>
    </w:p>
    <w:p w:rsidR="00A529F4" w:rsidRDefault="008D57F6" w:rsidP="00257FFC">
      <w:pPr>
        <w:pBdr>
          <w:top w:val="single" w:sz="4" w:space="1" w:color="auto"/>
          <w:left w:val="single" w:sz="4" w:space="4" w:color="auto"/>
          <w:bottom w:val="single" w:sz="4" w:space="1" w:color="auto"/>
          <w:right w:val="single" w:sz="4" w:space="4" w:color="auto"/>
        </w:pBdr>
        <w:ind w:left="360"/>
        <w:rPr>
          <w:rFonts w:ascii="Arial" w:hAnsi="Arial"/>
          <w:lang w:val="en-US"/>
        </w:rPr>
      </w:pPr>
      <w:r>
        <w:rPr>
          <w:rFonts w:ascii="Arial" w:hAnsi="Arial"/>
          <w:lang w:val="en-US"/>
        </w:rPr>
        <w:t xml:space="preserve">Action: DHS to identify how it will respond to these cuts, including distribution of </w:t>
      </w:r>
      <w:proofErr w:type="spellStart"/>
      <w:r>
        <w:rPr>
          <w:rFonts w:ascii="Arial" w:hAnsi="Arial"/>
          <w:lang w:val="en-US"/>
        </w:rPr>
        <w:t>BasicsCards</w:t>
      </w:r>
      <w:proofErr w:type="spellEnd"/>
    </w:p>
    <w:p w:rsidR="008D57F6" w:rsidRPr="003A4CAD" w:rsidRDefault="008D57F6" w:rsidP="008A40FC">
      <w:pPr>
        <w:pStyle w:val="Heading3"/>
        <w:numPr>
          <w:ilvl w:val="0"/>
          <w:numId w:val="14"/>
        </w:numPr>
        <w:rPr>
          <w:lang w:val="en-US"/>
        </w:rPr>
      </w:pPr>
      <w:bookmarkStart w:id="3" w:name="_Toc384996919"/>
      <w:r w:rsidRPr="00117722">
        <w:rPr>
          <w:lang w:val="en-US"/>
        </w:rPr>
        <w:t xml:space="preserve">Low rate of </w:t>
      </w:r>
      <w:r w:rsidR="00DE61E4">
        <w:rPr>
          <w:lang w:val="en-US"/>
        </w:rPr>
        <w:t>engagement</w:t>
      </w:r>
      <w:r w:rsidRPr="00117722">
        <w:rPr>
          <w:lang w:val="en-US"/>
        </w:rPr>
        <w:t xml:space="preserve"> for Aboriginal men</w:t>
      </w:r>
      <w:bookmarkEnd w:id="3"/>
    </w:p>
    <w:p w:rsidR="008D57F6" w:rsidRDefault="008D57F6" w:rsidP="008A40FC">
      <w:pPr>
        <w:spacing w:before="240"/>
        <w:rPr>
          <w:rFonts w:ascii="Arial" w:hAnsi="Arial"/>
          <w:lang w:val="en-US"/>
        </w:rPr>
      </w:pPr>
      <w:r w:rsidRPr="00117722">
        <w:rPr>
          <w:rFonts w:ascii="Arial" w:hAnsi="Arial"/>
          <w:lang w:val="en-US"/>
        </w:rPr>
        <w:t>We</w:t>
      </w:r>
      <w:r>
        <w:rPr>
          <w:rFonts w:ascii="Arial" w:hAnsi="Arial"/>
          <w:lang w:val="en-US"/>
        </w:rPr>
        <w:t xml:space="preserve"> understand that the NWRN has consistently raised the issue of the low rate of engagement with Aboriginal men with DHS. We are aware that a significant proportion of Aboriginal men do not access Centrelink payments due to their difficulties in navigating the system. </w:t>
      </w:r>
    </w:p>
    <w:p w:rsidR="008D57F6" w:rsidRDefault="008D57F6" w:rsidP="008D57F6">
      <w:pPr>
        <w:rPr>
          <w:rFonts w:ascii="Arial" w:hAnsi="Arial"/>
          <w:lang w:val="en-US"/>
        </w:rPr>
      </w:pPr>
      <w:r>
        <w:rPr>
          <w:rFonts w:ascii="Arial" w:hAnsi="Arial"/>
          <w:lang w:val="en-US"/>
        </w:rPr>
        <w:t>An ABC News story which aired on 12 June 2013, titled ‘Many not using Centrelink’</w:t>
      </w:r>
      <w:r>
        <w:rPr>
          <w:rStyle w:val="FootnoteReference"/>
          <w:rFonts w:ascii="Arial" w:hAnsi="Arial"/>
          <w:lang w:val="en-US"/>
        </w:rPr>
        <w:footnoteReference w:id="1"/>
      </w:r>
      <w:r>
        <w:rPr>
          <w:rFonts w:ascii="Arial" w:hAnsi="Arial"/>
          <w:lang w:val="en-US"/>
        </w:rPr>
        <w:t xml:space="preserve">, highlighted this ongoing and serious issue. </w:t>
      </w:r>
      <w:r w:rsidRPr="00E34703">
        <w:rPr>
          <w:rFonts w:ascii="Arial" w:hAnsi="Arial"/>
          <w:lang w:val="en-US"/>
        </w:rPr>
        <w:t>We</w:t>
      </w:r>
      <w:r>
        <w:rPr>
          <w:rFonts w:ascii="Arial" w:hAnsi="Arial"/>
          <w:lang w:val="en-US"/>
        </w:rPr>
        <w:t xml:space="preserve"> raised this issue </w:t>
      </w:r>
      <w:r w:rsidRPr="00E34703">
        <w:rPr>
          <w:rFonts w:ascii="Arial" w:hAnsi="Arial"/>
          <w:lang w:val="en-US"/>
        </w:rPr>
        <w:t>directly</w:t>
      </w:r>
      <w:r>
        <w:rPr>
          <w:rFonts w:ascii="Arial" w:hAnsi="Arial"/>
          <w:lang w:val="en-US"/>
        </w:rPr>
        <w:t xml:space="preserve"> with the </w:t>
      </w:r>
      <w:proofErr w:type="spellStart"/>
      <w:r w:rsidRPr="00E34703">
        <w:rPr>
          <w:rFonts w:ascii="Arial" w:hAnsi="Arial"/>
          <w:lang w:val="en-US"/>
        </w:rPr>
        <w:t>Honourable</w:t>
      </w:r>
      <w:proofErr w:type="spellEnd"/>
      <w:r w:rsidRPr="00E34703">
        <w:rPr>
          <w:rFonts w:ascii="Arial" w:hAnsi="Arial"/>
          <w:lang w:val="en-US"/>
        </w:rPr>
        <w:t xml:space="preserve"> Jan McLucas, </w:t>
      </w:r>
      <w:r>
        <w:rPr>
          <w:rFonts w:ascii="Arial" w:hAnsi="Arial"/>
          <w:lang w:val="en-US"/>
        </w:rPr>
        <w:t xml:space="preserve">then </w:t>
      </w:r>
      <w:r w:rsidRPr="00E34703">
        <w:rPr>
          <w:rFonts w:ascii="Arial" w:hAnsi="Arial"/>
          <w:lang w:val="en-US"/>
        </w:rPr>
        <w:t>Minister for Human Services on</w:t>
      </w:r>
      <w:r>
        <w:rPr>
          <w:rFonts w:ascii="Arial" w:hAnsi="Arial"/>
          <w:lang w:val="en-US"/>
        </w:rPr>
        <w:t xml:space="preserve"> 21 July 2013 and provided her with a transcript of the story. </w:t>
      </w:r>
    </w:p>
    <w:p w:rsidR="008D57F6" w:rsidRDefault="008D57F6" w:rsidP="008D57F6">
      <w:pPr>
        <w:rPr>
          <w:rFonts w:ascii="Arial" w:hAnsi="Arial"/>
          <w:lang w:val="en-US"/>
        </w:rPr>
      </w:pPr>
      <w:r>
        <w:rPr>
          <w:rFonts w:ascii="Arial" w:hAnsi="Arial"/>
          <w:lang w:val="en-US"/>
        </w:rPr>
        <w:t>The reduction in RST services will only exacerbate this problem.</w:t>
      </w:r>
    </w:p>
    <w:p w:rsidR="008D57F6" w:rsidRDefault="008D57F6" w:rsidP="008D57F6">
      <w:pPr>
        <w:pBdr>
          <w:top w:val="single" w:sz="4" w:space="1" w:color="auto"/>
          <w:left w:val="single" w:sz="4" w:space="4" w:color="auto"/>
          <w:bottom w:val="single" w:sz="4" w:space="1" w:color="auto"/>
          <w:right w:val="single" w:sz="4" w:space="4" w:color="auto"/>
        </w:pBdr>
        <w:shd w:val="clear" w:color="auto" w:fill="D9D9D9"/>
        <w:rPr>
          <w:rFonts w:ascii="Arial" w:hAnsi="Arial" w:cs="Arial"/>
          <w:b/>
          <w:bCs/>
        </w:rPr>
      </w:pPr>
      <w:r>
        <w:rPr>
          <w:rFonts w:ascii="Arial" w:hAnsi="Arial" w:cs="Arial"/>
          <w:b/>
          <w:bCs/>
        </w:rPr>
        <w:t xml:space="preserve">Case study – Teddy </w:t>
      </w:r>
    </w:p>
    <w:p w:rsidR="008D57F6" w:rsidRDefault="008D57F6" w:rsidP="008D57F6">
      <w:p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rPr>
          <w:rFonts w:ascii="Arial" w:hAnsi="Arial" w:cs="Arial"/>
        </w:rPr>
      </w:pPr>
      <w:r>
        <w:rPr>
          <w:rFonts w:ascii="Arial" w:hAnsi="Arial" w:cs="Arial"/>
        </w:rPr>
        <w:t>Teddy is from a small remote community in Arnhem Land. He used to be on the Disability Support Pension – it was cancelled in June 2012 because his wife did not provide her payslips to Centrelink.</w:t>
      </w:r>
    </w:p>
    <w:p w:rsidR="008D57F6" w:rsidRDefault="008D57F6" w:rsidP="008D57F6">
      <w:p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rPr>
          <w:rFonts w:ascii="Arial" w:hAnsi="Arial" w:cs="Arial"/>
        </w:rPr>
      </w:pPr>
      <w:r>
        <w:rPr>
          <w:rFonts w:ascii="Arial" w:hAnsi="Arial" w:cs="Arial"/>
        </w:rPr>
        <w:t xml:space="preserve">Teddy appears to have a brain injury and is unable to complete forms or access Centrelink without assistance. </w:t>
      </w:r>
    </w:p>
    <w:p w:rsidR="008D57F6" w:rsidRDefault="008D57F6" w:rsidP="008D57F6">
      <w:p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rPr>
          <w:rFonts w:ascii="Arial" w:hAnsi="Arial" w:cs="Arial"/>
        </w:rPr>
      </w:pPr>
      <w:r>
        <w:rPr>
          <w:rFonts w:ascii="Arial" w:hAnsi="Arial" w:cs="Arial"/>
        </w:rPr>
        <w:t xml:space="preserve">The community where he is from does not have a Centrelink office and the agents are not equipped to deal with the complexity of his needs. </w:t>
      </w:r>
    </w:p>
    <w:p w:rsidR="008D57F6" w:rsidRDefault="008D57F6" w:rsidP="008D57F6">
      <w:p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rPr>
          <w:rFonts w:ascii="Arial" w:hAnsi="Arial" w:cs="Arial"/>
        </w:rPr>
      </w:pPr>
      <w:r>
        <w:rPr>
          <w:rFonts w:ascii="Arial" w:hAnsi="Arial" w:cs="Arial"/>
        </w:rPr>
        <w:t xml:space="preserve">In January 2014, Teddy made another claim for the DSP. NAAJA are asking for Centrelink to obtain payment records from his wife under section 192 of the </w:t>
      </w:r>
      <w:r>
        <w:rPr>
          <w:rFonts w:ascii="Arial" w:hAnsi="Arial" w:cs="Arial"/>
          <w:i/>
        </w:rPr>
        <w:t xml:space="preserve">Social Security Act </w:t>
      </w:r>
      <w:r>
        <w:rPr>
          <w:rFonts w:ascii="Arial" w:hAnsi="Arial" w:cs="Arial"/>
        </w:rPr>
        <w:t xml:space="preserve">or treat the couple as separated under section 24 of the </w:t>
      </w:r>
      <w:r w:rsidR="005255FF" w:rsidRPr="00257FFC">
        <w:rPr>
          <w:rFonts w:ascii="Arial" w:hAnsi="Arial" w:cs="Arial"/>
          <w:i/>
        </w:rPr>
        <w:t>Social Security Act.</w:t>
      </w:r>
      <w:r>
        <w:rPr>
          <w:rFonts w:ascii="Arial" w:hAnsi="Arial" w:cs="Arial"/>
        </w:rPr>
        <w:t xml:space="preserve"> </w:t>
      </w:r>
    </w:p>
    <w:p w:rsidR="00A529F4" w:rsidRDefault="00A529F4" w:rsidP="00257FFC">
      <w:pPr>
        <w:rPr>
          <w:rFonts w:ascii="Arial" w:hAnsi="Arial"/>
          <w:lang w:val="en-US"/>
        </w:rPr>
      </w:pPr>
    </w:p>
    <w:p w:rsidR="008A40FC" w:rsidRDefault="008D57F6" w:rsidP="008D57F6">
      <w:pPr>
        <w:pBdr>
          <w:top w:val="single" w:sz="4" w:space="1" w:color="auto"/>
          <w:left w:val="single" w:sz="4" w:space="4" w:color="auto"/>
          <w:bottom w:val="single" w:sz="4" w:space="1" w:color="auto"/>
          <w:right w:val="single" w:sz="4" w:space="4" w:color="auto"/>
        </w:pBdr>
        <w:rPr>
          <w:rFonts w:ascii="Arial" w:hAnsi="Arial"/>
          <w:lang w:val="en-US"/>
        </w:rPr>
      </w:pPr>
      <w:r>
        <w:rPr>
          <w:rFonts w:ascii="Arial" w:hAnsi="Arial"/>
          <w:lang w:val="en-US"/>
        </w:rPr>
        <w:t xml:space="preserve"> Action: DHS to identify what actions it is taking to address this issue. </w:t>
      </w:r>
    </w:p>
    <w:p w:rsidR="00DE61E4" w:rsidRDefault="00DE61E4" w:rsidP="00DE61E4">
      <w:pPr>
        <w:pStyle w:val="Heading3"/>
        <w:ind w:left="360"/>
        <w:rPr>
          <w:lang w:val="en-US"/>
        </w:rPr>
      </w:pPr>
      <w:bookmarkStart w:id="4" w:name="_Toc384996920"/>
    </w:p>
    <w:p w:rsidR="008D57F6" w:rsidRDefault="008D57F6" w:rsidP="008A40FC">
      <w:pPr>
        <w:pStyle w:val="Heading3"/>
        <w:numPr>
          <w:ilvl w:val="0"/>
          <w:numId w:val="14"/>
        </w:numPr>
        <w:rPr>
          <w:lang w:val="en-US"/>
        </w:rPr>
      </w:pPr>
      <w:r>
        <w:rPr>
          <w:lang w:val="en-US"/>
        </w:rPr>
        <w:t>Disability Support Pension</w:t>
      </w:r>
      <w:bookmarkEnd w:id="4"/>
      <w:r>
        <w:rPr>
          <w:lang w:val="en-US"/>
        </w:rPr>
        <w:t xml:space="preserve"> </w:t>
      </w:r>
    </w:p>
    <w:p w:rsidR="0055695D" w:rsidRDefault="0055695D" w:rsidP="008A40FC">
      <w:pPr>
        <w:pStyle w:val="ListParagraph"/>
        <w:ind w:left="1080"/>
        <w:contextualSpacing w:val="0"/>
        <w:rPr>
          <w:rFonts w:ascii="Arial" w:hAnsi="Arial" w:cs="Arial"/>
        </w:rPr>
      </w:pPr>
    </w:p>
    <w:p w:rsidR="00A529F4" w:rsidRPr="0055695D" w:rsidRDefault="0055695D" w:rsidP="008A40FC">
      <w:pPr>
        <w:pStyle w:val="Heading4"/>
      </w:pPr>
      <w:r>
        <w:t xml:space="preserve">3.1 </w:t>
      </w:r>
      <w:r w:rsidR="005255FF" w:rsidRPr="0055695D">
        <w:t>Program of support in remote communities</w:t>
      </w:r>
    </w:p>
    <w:p w:rsidR="00A529F4" w:rsidRPr="00257FFC" w:rsidRDefault="00A529F4" w:rsidP="00257FFC">
      <w:pPr>
        <w:pStyle w:val="ListParagraph"/>
        <w:contextualSpacing w:val="0"/>
        <w:rPr>
          <w:rFonts w:ascii="Arial" w:hAnsi="Arial" w:cs="Arial"/>
        </w:rPr>
      </w:pPr>
    </w:p>
    <w:p w:rsidR="00A529F4" w:rsidRDefault="005255FF" w:rsidP="00257FFC">
      <w:pPr>
        <w:pStyle w:val="ListParagraph"/>
        <w:ind w:left="0"/>
        <w:contextualSpacing w:val="0"/>
        <w:rPr>
          <w:rFonts w:ascii="Arial" w:hAnsi="Arial" w:cs="Arial"/>
        </w:rPr>
      </w:pPr>
      <w:r w:rsidRPr="00257FFC">
        <w:rPr>
          <w:rFonts w:ascii="Arial" w:hAnsi="Arial" w:cs="Arial"/>
        </w:rPr>
        <w:t xml:space="preserve">Our understanding is that the job network provider is usually the only program of support in remote communities. This means that the </w:t>
      </w:r>
      <w:r w:rsidR="008D57F6">
        <w:rPr>
          <w:rFonts w:ascii="Arial" w:hAnsi="Arial" w:cs="Arial"/>
        </w:rPr>
        <w:t xml:space="preserve">programs of support are only available when the job network provider travels to the remote community. </w:t>
      </w:r>
    </w:p>
    <w:p w:rsidR="00A529F4" w:rsidRDefault="00A529F4" w:rsidP="00257FFC">
      <w:pPr>
        <w:pStyle w:val="ListParagraph"/>
        <w:ind w:left="0"/>
        <w:contextualSpacing w:val="0"/>
        <w:rPr>
          <w:rFonts w:ascii="Arial" w:hAnsi="Arial" w:cs="Arial"/>
        </w:rPr>
      </w:pPr>
    </w:p>
    <w:p w:rsidR="00A529F4" w:rsidRPr="00257FFC" w:rsidRDefault="008D57F6" w:rsidP="00257FFC">
      <w:pPr>
        <w:pStyle w:val="ListParagraph"/>
        <w:ind w:left="0"/>
        <w:contextualSpacing w:val="0"/>
        <w:rPr>
          <w:rFonts w:ascii="Arial" w:hAnsi="Arial" w:cs="Arial"/>
        </w:rPr>
      </w:pPr>
      <w:r>
        <w:rPr>
          <w:rFonts w:ascii="Arial" w:hAnsi="Arial" w:cs="Arial"/>
        </w:rPr>
        <w:t xml:space="preserve">This means that DSP applicants in remote communities </w:t>
      </w:r>
      <w:r w:rsidR="005255FF" w:rsidRPr="00257FFC">
        <w:rPr>
          <w:rFonts w:ascii="Arial" w:hAnsi="Arial" w:cs="Arial"/>
        </w:rPr>
        <w:t xml:space="preserve">have a far greater hurdle in meeting the </w:t>
      </w:r>
      <w:r>
        <w:rPr>
          <w:rFonts w:ascii="Arial" w:hAnsi="Arial" w:cs="Arial"/>
        </w:rPr>
        <w:t xml:space="preserve">program of support requirements, which has a disproportionate effect on Aboriginal people. </w:t>
      </w:r>
      <w:r w:rsidR="005255FF" w:rsidRPr="00257FFC">
        <w:rPr>
          <w:rFonts w:ascii="Arial" w:hAnsi="Arial" w:cs="Arial"/>
        </w:rPr>
        <w:t xml:space="preserve"> </w:t>
      </w:r>
    </w:p>
    <w:p w:rsidR="008D57F6" w:rsidRPr="00257FFC" w:rsidRDefault="005255FF" w:rsidP="008D57F6">
      <w:pPr>
        <w:pStyle w:val="ListParagraph"/>
        <w:rPr>
          <w:rFonts w:ascii="Arial" w:hAnsi="Arial" w:cs="Arial"/>
        </w:rPr>
      </w:pPr>
      <w:r w:rsidRPr="00257FFC">
        <w:rPr>
          <w:rFonts w:ascii="Arial" w:hAnsi="Arial" w:cs="Arial"/>
        </w:rPr>
        <w:t> </w:t>
      </w:r>
    </w:p>
    <w:p w:rsidR="00A529F4" w:rsidRDefault="008D57F6" w:rsidP="00257FFC">
      <w:pPr>
        <w:pStyle w:val="ListParagraph"/>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 xml:space="preserve">Action: DHS to provide information on program of </w:t>
      </w:r>
      <w:r w:rsidR="005255FF" w:rsidRPr="00257FFC">
        <w:rPr>
          <w:rFonts w:ascii="Arial" w:hAnsi="Arial" w:cs="Arial"/>
        </w:rPr>
        <w:t>support provi</w:t>
      </w:r>
      <w:r>
        <w:rPr>
          <w:rFonts w:ascii="Arial" w:hAnsi="Arial" w:cs="Arial"/>
        </w:rPr>
        <w:t xml:space="preserve">ders in the NT, including specific information on providers in remote communities, and </w:t>
      </w:r>
      <w:r w:rsidR="005255FF" w:rsidRPr="00257FFC">
        <w:rPr>
          <w:rFonts w:ascii="Arial" w:hAnsi="Arial" w:cs="Arial"/>
        </w:rPr>
        <w:t>what accommodation (if any) is made for people without a program of support consistently in their community</w:t>
      </w:r>
    </w:p>
    <w:p w:rsidR="00A529F4" w:rsidRDefault="00A529F4" w:rsidP="00257FFC">
      <w:pPr>
        <w:pStyle w:val="ListParagraph"/>
        <w:pBdr>
          <w:top w:val="single" w:sz="4" w:space="1" w:color="auto"/>
          <w:left w:val="single" w:sz="4" w:space="4" w:color="auto"/>
          <w:bottom w:val="single" w:sz="4" w:space="1" w:color="auto"/>
          <w:right w:val="single" w:sz="4" w:space="4" w:color="auto"/>
        </w:pBdr>
        <w:ind w:left="0"/>
        <w:rPr>
          <w:rFonts w:ascii="Arial" w:hAnsi="Arial" w:cs="Arial"/>
        </w:rPr>
      </w:pPr>
    </w:p>
    <w:p w:rsidR="00A529F4" w:rsidRDefault="00A529F4" w:rsidP="00257FFC">
      <w:pPr>
        <w:pStyle w:val="ListParagraph"/>
        <w:ind w:left="0"/>
        <w:contextualSpacing w:val="0"/>
        <w:rPr>
          <w:rFonts w:ascii="Arial" w:hAnsi="Arial" w:cs="Arial"/>
        </w:rPr>
      </w:pPr>
    </w:p>
    <w:p w:rsidR="00A529F4" w:rsidRPr="0055695D" w:rsidRDefault="0055695D" w:rsidP="008A40FC">
      <w:pPr>
        <w:pStyle w:val="Heading4"/>
      </w:pPr>
      <w:r>
        <w:t xml:space="preserve">3.2 </w:t>
      </w:r>
      <w:r w:rsidR="008D57F6" w:rsidRPr="0055695D">
        <w:t xml:space="preserve">Job Capacity Assessments </w:t>
      </w:r>
    </w:p>
    <w:p w:rsidR="00A529F4" w:rsidRDefault="00A529F4" w:rsidP="00257FFC">
      <w:pPr>
        <w:pStyle w:val="ListParagraph"/>
        <w:ind w:left="0"/>
        <w:contextualSpacing w:val="0"/>
        <w:rPr>
          <w:rFonts w:ascii="Arial" w:hAnsi="Arial" w:cs="Arial"/>
        </w:rPr>
      </w:pPr>
    </w:p>
    <w:p w:rsidR="00A529F4" w:rsidRDefault="008D57F6" w:rsidP="00257FFC">
      <w:pPr>
        <w:pStyle w:val="ListParagraph"/>
        <w:ind w:left="0"/>
        <w:contextualSpacing w:val="0"/>
        <w:rPr>
          <w:rFonts w:ascii="Arial" w:hAnsi="Arial" w:cs="Arial"/>
        </w:rPr>
      </w:pPr>
      <w:r>
        <w:rPr>
          <w:rFonts w:ascii="Arial" w:hAnsi="Arial" w:cs="Arial"/>
        </w:rPr>
        <w:t xml:space="preserve">We are aware that Job Capacity Assessments are conducted over the phone for customers in remote communities. </w:t>
      </w:r>
    </w:p>
    <w:p w:rsidR="00A529F4" w:rsidRDefault="00A529F4" w:rsidP="00257FFC">
      <w:pPr>
        <w:pStyle w:val="ListParagraph"/>
        <w:ind w:left="0"/>
        <w:contextualSpacing w:val="0"/>
        <w:rPr>
          <w:rFonts w:ascii="Arial" w:hAnsi="Arial" w:cs="Arial"/>
        </w:rPr>
      </w:pPr>
    </w:p>
    <w:p w:rsidR="00A529F4" w:rsidRDefault="005255FF" w:rsidP="00257FFC">
      <w:pPr>
        <w:pStyle w:val="ListParagraph"/>
        <w:ind w:left="0"/>
        <w:contextualSpacing w:val="0"/>
        <w:rPr>
          <w:rFonts w:ascii="Arial" w:hAnsi="Arial" w:cs="Arial"/>
        </w:rPr>
      </w:pPr>
      <w:r w:rsidRPr="00257FFC">
        <w:rPr>
          <w:rFonts w:ascii="Arial" w:hAnsi="Arial" w:cs="Arial"/>
        </w:rPr>
        <w:t xml:space="preserve">This has clear impacts on the reliability and robustness of the JCA report. The social worker </w:t>
      </w:r>
      <w:r w:rsidR="008D57F6">
        <w:rPr>
          <w:rFonts w:ascii="Arial" w:hAnsi="Arial" w:cs="Arial"/>
        </w:rPr>
        <w:t xml:space="preserve">conducting the presentation is not able to assess how the person </w:t>
      </w:r>
      <w:r w:rsidRPr="00257FFC">
        <w:rPr>
          <w:rFonts w:ascii="Arial" w:hAnsi="Arial" w:cs="Arial"/>
        </w:rPr>
        <w:t>presents. Basically</w:t>
      </w:r>
      <w:r w:rsidR="00257FFC" w:rsidRPr="00257FFC">
        <w:rPr>
          <w:rFonts w:ascii="Arial" w:hAnsi="Arial" w:cs="Arial"/>
        </w:rPr>
        <w:t>, it</w:t>
      </w:r>
      <w:r w:rsidRPr="00257FFC">
        <w:rPr>
          <w:rFonts w:ascii="Arial" w:hAnsi="Arial" w:cs="Arial"/>
        </w:rPr>
        <w:t xml:space="preserve"> does not allow a complete assessment of the person</w:t>
      </w:r>
      <w:r w:rsidR="008D57F6">
        <w:rPr>
          <w:rFonts w:ascii="Arial" w:hAnsi="Arial" w:cs="Arial"/>
        </w:rPr>
        <w:t xml:space="preserve">, which affects claims for DSP. </w:t>
      </w:r>
    </w:p>
    <w:p w:rsidR="00A529F4" w:rsidRDefault="00A529F4" w:rsidP="00257FFC">
      <w:pPr>
        <w:pStyle w:val="ListParagraph"/>
        <w:ind w:left="0"/>
        <w:contextualSpacing w:val="0"/>
        <w:rPr>
          <w:rFonts w:ascii="Arial" w:hAnsi="Arial" w:cs="Arial"/>
        </w:rPr>
      </w:pPr>
    </w:p>
    <w:p w:rsidR="00A529F4" w:rsidRDefault="008D57F6" w:rsidP="00257FFC">
      <w:pPr>
        <w:pStyle w:val="ListParagraph"/>
        <w:pBdr>
          <w:top w:val="single" w:sz="4" w:space="1" w:color="auto"/>
          <w:left w:val="single" w:sz="4" w:space="4" w:color="auto"/>
          <w:bottom w:val="single" w:sz="4" w:space="1" w:color="auto"/>
          <w:right w:val="single" w:sz="4" w:space="4" w:color="auto"/>
        </w:pBdr>
        <w:ind w:left="0"/>
        <w:contextualSpacing w:val="0"/>
        <w:rPr>
          <w:rFonts w:ascii="Arial" w:hAnsi="Arial" w:cs="Arial"/>
        </w:rPr>
      </w:pPr>
      <w:r>
        <w:rPr>
          <w:rFonts w:ascii="Arial" w:hAnsi="Arial" w:cs="Arial"/>
        </w:rPr>
        <w:t>Action: DHS to require social workers to attend Remote Service Team visits to conduct</w:t>
      </w:r>
      <w:r w:rsidR="003A4CAD">
        <w:rPr>
          <w:rFonts w:ascii="Arial" w:hAnsi="Arial" w:cs="Arial"/>
        </w:rPr>
        <w:t xml:space="preserve"> JCAs</w:t>
      </w:r>
    </w:p>
    <w:p w:rsidR="00A529F4" w:rsidRDefault="00A529F4" w:rsidP="00257FFC">
      <w:pPr>
        <w:ind w:left="720"/>
        <w:rPr>
          <w:rFonts w:ascii="Arial" w:hAnsi="Arial"/>
          <w:b/>
          <w:lang w:val="en-US"/>
        </w:rPr>
      </w:pPr>
    </w:p>
    <w:p w:rsidR="00A529F4" w:rsidRDefault="008D57F6" w:rsidP="008A40FC">
      <w:pPr>
        <w:pStyle w:val="Heading3"/>
        <w:numPr>
          <w:ilvl w:val="0"/>
          <w:numId w:val="14"/>
        </w:numPr>
        <w:rPr>
          <w:lang w:val="en-US"/>
        </w:rPr>
      </w:pPr>
      <w:bookmarkStart w:id="5" w:name="_Toc384996921"/>
      <w:r>
        <w:rPr>
          <w:lang w:val="en-US"/>
        </w:rPr>
        <w:t xml:space="preserve">Timely investigation of </w:t>
      </w:r>
      <w:proofErr w:type="spellStart"/>
      <w:r>
        <w:rPr>
          <w:lang w:val="en-US"/>
        </w:rPr>
        <w:t>Centrepay</w:t>
      </w:r>
      <w:proofErr w:type="spellEnd"/>
      <w:r>
        <w:rPr>
          <w:lang w:val="en-US"/>
        </w:rPr>
        <w:t xml:space="preserve"> merchants</w:t>
      </w:r>
      <w:bookmarkEnd w:id="5"/>
    </w:p>
    <w:p w:rsidR="00A529F4" w:rsidRDefault="008D57F6" w:rsidP="008A40FC">
      <w:pPr>
        <w:spacing w:before="240"/>
        <w:rPr>
          <w:rFonts w:ascii="Arial" w:hAnsi="Arial" w:cs="Arial"/>
        </w:rPr>
      </w:pPr>
      <w:r>
        <w:rPr>
          <w:rFonts w:ascii="Arial" w:hAnsi="Arial" w:cs="Arial"/>
        </w:rPr>
        <w:t xml:space="preserve">We are concerned that </w:t>
      </w:r>
      <w:r w:rsidR="00F97701">
        <w:rPr>
          <w:rFonts w:ascii="Arial" w:hAnsi="Arial" w:cs="Arial"/>
        </w:rPr>
        <w:t xml:space="preserve">DHS </w:t>
      </w:r>
      <w:r>
        <w:rPr>
          <w:rFonts w:ascii="Arial" w:hAnsi="Arial" w:cs="Arial"/>
        </w:rPr>
        <w:t xml:space="preserve">has been slow to take action against problematic </w:t>
      </w:r>
      <w:proofErr w:type="spellStart"/>
      <w:r>
        <w:rPr>
          <w:rFonts w:ascii="Arial" w:hAnsi="Arial" w:cs="Arial"/>
        </w:rPr>
        <w:t>Centrepay</w:t>
      </w:r>
      <w:proofErr w:type="spellEnd"/>
      <w:r>
        <w:rPr>
          <w:rFonts w:ascii="Arial" w:hAnsi="Arial" w:cs="Arial"/>
        </w:rPr>
        <w:t xml:space="preserve"> merchants in the past.  </w:t>
      </w:r>
    </w:p>
    <w:p w:rsidR="00A529F4" w:rsidRDefault="008D57F6" w:rsidP="00257FFC">
      <w:pPr>
        <w:rPr>
          <w:rFonts w:ascii="Arial" w:hAnsi="Arial" w:cs="Arial"/>
        </w:rPr>
      </w:pPr>
      <w:r>
        <w:rPr>
          <w:rFonts w:ascii="Arial" w:hAnsi="Arial" w:cs="Arial"/>
        </w:rPr>
        <w:t xml:space="preserve">NAAJA’s submission to the review of </w:t>
      </w:r>
      <w:proofErr w:type="spellStart"/>
      <w:r>
        <w:rPr>
          <w:rFonts w:ascii="Arial" w:hAnsi="Arial" w:cs="Arial"/>
        </w:rPr>
        <w:t>Centrepay</w:t>
      </w:r>
      <w:proofErr w:type="spellEnd"/>
      <w:r>
        <w:rPr>
          <w:rFonts w:ascii="Arial" w:hAnsi="Arial" w:cs="Arial"/>
        </w:rPr>
        <w:t xml:space="preserve"> (attached) recommended that </w:t>
      </w:r>
      <w:r w:rsidR="00F97701">
        <w:rPr>
          <w:rFonts w:ascii="Arial" w:hAnsi="Arial" w:cs="Arial"/>
        </w:rPr>
        <w:t xml:space="preserve">DHS </w:t>
      </w:r>
      <w:r>
        <w:rPr>
          <w:rFonts w:ascii="Arial" w:hAnsi="Arial" w:cs="Arial"/>
        </w:rPr>
        <w:t xml:space="preserve">act more responsively and in a more timely way to complaints and feedback about </w:t>
      </w:r>
      <w:proofErr w:type="spellStart"/>
      <w:r>
        <w:rPr>
          <w:rFonts w:ascii="Arial" w:hAnsi="Arial" w:cs="Arial"/>
        </w:rPr>
        <w:t>Centrepay</w:t>
      </w:r>
      <w:proofErr w:type="spellEnd"/>
      <w:r>
        <w:rPr>
          <w:rFonts w:ascii="Arial" w:hAnsi="Arial" w:cs="Arial"/>
        </w:rPr>
        <w:t xml:space="preserve"> merchants. </w:t>
      </w:r>
    </w:p>
    <w:p w:rsidR="008D57F6" w:rsidRPr="004D4E47" w:rsidRDefault="008D57F6" w:rsidP="008D57F6">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4D4E47">
        <w:rPr>
          <w:rFonts w:ascii="Arial" w:hAnsi="Arial" w:cs="Arial"/>
          <w:b/>
        </w:rPr>
        <w:t xml:space="preserve">Case study </w:t>
      </w:r>
      <w:r>
        <w:rPr>
          <w:rFonts w:ascii="Arial" w:hAnsi="Arial" w:cs="Arial"/>
          <w:b/>
        </w:rPr>
        <w:t xml:space="preserve">– NAAJA complaint </w:t>
      </w:r>
    </w:p>
    <w:p w:rsidR="008D57F6" w:rsidRDefault="008D57F6" w:rsidP="008D57F6">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Pr>
          <w:rFonts w:ascii="Arial" w:hAnsi="Arial" w:cs="Arial"/>
        </w:rPr>
        <w:t xml:space="preserve">In January 2013, NAAJA met with a Senior Manager at Centrelink to discuss our concerns with the conduct of a </w:t>
      </w:r>
      <w:proofErr w:type="spellStart"/>
      <w:r>
        <w:rPr>
          <w:rFonts w:ascii="Arial" w:hAnsi="Arial" w:cs="Arial"/>
        </w:rPr>
        <w:t>Centrepay</w:t>
      </w:r>
      <w:proofErr w:type="spellEnd"/>
      <w:r>
        <w:rPr>
          <w:rFonts w:ascii="Arial" w:hAnsi="Arial" w:cs="Arial"/>
        </w:rPr>
        <w:t xml:space="preserve"> merchant, a consumer lease provider operating in the NT. </w:t>
      </w:r>
    </w:p>
    <w:p w:rsidR="008D57F6" w:rsidRDefault="008D57F6" w:rsidP="008D57F6">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Pr>
          <w:rFonts w:ascii="Arial" w:hAnsi="Arial" w:cs="Arial"/>
        </w:rPr>
        <w:t xml:space="preserve">We advised the Senior Manager that the </w:t>
      </w:r>
      <w:proofErr w:type="spellStart"/>
      <w:r>
        <w:rPr>
          <w:rFonts w:ascii="Arial" w:hAnsi="Arial" w:cs="Arial"/>
        </w:rPr>
        <w:t>Centrepay</w:t>
      </w:r>
      <w:proofErr w:type="spellEnd"/>
      <w:r>
        <w:rPr>
          <w:rFonts w:ascii="Arial" w:hAnsi="Arial" w:cs="Arial"/>
        </w:rPr>
        <w:t xml:space="preserve"> merchant is: </w:t>
      </w:r>
    </w:p>
    <w:p w:rsidR="008D57F6" w:rsidRDefault="008D57F6" w:rsidP="008D57F6">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Pr>
          <w:rFonts w:ascii="Arial" w:hAnsi="Arial" w:cs="Arial"/>
        </w:rPr>
        <w:t xml:space="preserve">- </w:t>
      </w:r>
      <w:r w:rsidRPr="004D4E47">
        <w:rPr>
          <w:rFonts w:ascii="Arial" w:hAnsi="Arial" w:cs="Arial"/>
        </w:rPr>
        <w:t xml:space="preserve">operating door to door in </w:t>
      </w:r>
      <w:r w:rsidR="003A4CAD">
        <w:rPr>
          <w:rFonts w:ascii="Arial" w:hAnsi="Arial" w:cs="Arial"/>
        </w:rPr>
        <w:t xml:space="preserve">Aboriginal town communities </w:t>
      </w:r>
      <w:r w:rsidRPr="004D4E47">
        <w:rPr>
          <w:rFonts w:ascii="Arial" w:hAnsi="Arial" w:cs="Arial"/>
        </w:rPr>
        <w:t>in the Darwin region;</w:t>
      </w:r>
    </w:p>
    <w:p w:rsidR="008D57F6" w:rsidRDefault="008D57F6" w:rsidP="008D57F6">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Pr>
          <w:rFonts w:ascii="Arial" w:hAnsi="Arial" w:cs="Arial"/>
        </w:rPr>
        <w:t xml:space="preserve">- </w:t>
      </w:r>
      <w:proofErr w:type="gramStart"/>
      <w:r>
        <w:rPr>
          <w:rFonts w:ascii="Arial" w:hAnsi="Arial" w:cs="Arial"/>
        </w:rPr>
        <w:t>misleading</w:t>
      </w:r>
      <w:proofErr w:type="gramEnd"/>
      <w:r>
        <w:rPr>
          <w:rFonts w:ascii="Arial" w:hAnsi="Arial" w:cs="Arial"/>
        </w:rPr>
        <w:t xml:space="preserve"> customers into thinking that they would own rather than rent the goods; </w:t>
      </w:r>
    </w:p>
    <w:p w:rsidR="008D57F6" w:rsidRDefault="008D57F6" w:rsidP="008D57F6">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Pr>
          <w:rFonts w:ascii="Arial" w:hAnsi="Arial" w:cs="Arial"/>
        </w:rPr>
        <w:lastRenderedPageBreak/>
        <w:t xml:space="preserve">- </w:t>
      </w:r>
      <w:r w:rsidRPr="004D4E47">
        <w:rPr>
          <w:rFonts w:ascii="Arial" w:hAnsi="Arial" w:cs="Arial"/>
        </w:rPr>
        <w:t>charging excessive amounts for the rental of the goods; and</w:t>
      </w:r>
    </w:p>
    <w:p w:rsidR="008D57F6" w:rsidRDefault="008D57F6" w:rsidP="008D57F6">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Pr>
          <w:rFonts w:ascii="Arial" w:hAnsi="Arial" w:cs="Arial"/>
        </w:rPr>
        <w:t xml:space="preserve">-  appeared to be targeting Aboriginal people on Centrelink payments. </w:t>
      </w:r>
    </w:p>
    <w:p w:rsidR="008D57F6" w:rsidRDefault="008D57F6" w:rsidP="008D57F6">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Pr>
          <w:rFonts w:ascii="Arial" w:hAnsi="Arial" w:cs="Arial"/>
        </w:rPr>
        <w:t xml:space="preserve">We were advised that Centrelink ‘does not look at how traders generate their business’ and Centrelink’s primary obligation once the </w:t>
      </w:r>
      <w:proofErr w:type="spellStart"/>
      <w:r>
        <w:rPr>
          <w:rFonts w:ascii="Arial" w:hAnsi="Arial" w:cs="Arial"/>
        </w:rPr>
        <w:t>Centrepay</w:t>
      </w:r>
      <w:proofErr w:type="spellEnd"/>
      <w:r>
        <w:rPr>
          <w:rFonts w:ascii="Arial" w:hAnsi="Arial" w:cs="Arial"/>
        </w:rPr>
        <w:t xml:space="preserve"> deduction was signed by the customer and processed, was to ‘continue the payment’.</w:t>
      </w:r>
      <w:r w:rsidRPr="00474D86">
        <w:rPr>
          <w:rFonts w:ascii="Arial" w:hAnsi="Arial" w:cs="Arial"/>
        </w:rPr>
        <w:t xml:space="preserve"> </w:t>
      </w:r>
    </w:p>
    <w:p w:rsidR="008D57F6" w:rsidRDefault="008D57F6" w:rsidP="008D57F6">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Pr>
          <w:rFonts w:ascii="Arial" w:hAnsi="Arial" w:cs="Arial"/>
        </w:rPr>
        <w:t xml:space="preserve">NAAJA forwarded a letter sent to ASIC regarding the conduct of this consumer lease provider to Centrelink in March 2013. </w:t>
      </w:r>
    </w:p>
    <w:p w:rsidR="008D57F6" w:rsidRDefault="008D57F6" w:rsidP="008D57F6">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Pr>
          <w:rFonts w:ascii="Arial" w:hAnsi="Arial" w:cs="Arial"/>
        </w:rPr>
        <w:t>We understand that Centrelink completed a compliance check on the merchant in March 2013 and the organisation was found to b</w:t>
      </w:r>
      <w:r w:rsidR="003A4CAD">
        <w:rPr>
          <w:rFonts w:ascii="Arial" w:hAnsi="Arial" w:cs="Arial"/>
        </w:rPr>
        <w:t xml:space="preserve">e compliant. </w:t>
      </w:r>
      <w:r>
        <w:rPr>
          <w:rFonts w:ascii="Arial" w:hAnsi="Arial" w:cs="Arial"/>
        </w:rPr>
        <w:t xml:space="preserve"> </w:t>
      </w:r>
    </w:p>
    <w:p w:rsidR="008D57F6" w:rsidRDefault="008D57F6" w:rsidP="008D57F6">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Pr>
          <w:rFonts w:ascii="Arial" w:hAnsi="Arial" w:cs="Arial"/>
        </w:rPr>
        <w:t xml:space="preserve">We received a response to our letter on 26 March 2014, which states that Centrelink will </w:t>
      </w:r>
      <w:r w:rsidR="003A4CAD">
        <w:rPr>
          <w:rFonts w:ascii="Arial" w:hAnsi="Arial" w:cs="Arial"/>
        </w:rPr>
        <w:t>w</w:t>
      </w:r>
      <w:r>
        <w:rPr>
          <w:rFonts w:ascii="Arial" w:hAnsi="Arial" w:cs="Arial"/>
        </w:rPr>
        <w:t xml:space="preserve">ait until ASIC makes an adverse finding to consider whether it should continue to be approved to participate in the </w:t>
      </w:r>
      <w:proofErr w:type="spellStart"/>
      <w:r>
        <w:rPr>
          <w:rFonts w:ascii="Arial" w:hAnsi="Arial" w:cs="Arial"/>
        </w:rPr>
        <w:t>Centrepay</w:t>
      </w:r>
      <w:proofErr w:type="spellEnd"/>
      <w:r>
        <w:rPr>
          <w:rFonts w:ascii="Arial" w:hAnsi="Arial" w:cs="Arial"/>
        </w:rPr>
        <w:t xml:space="preserve"> Scheme. </w:t>
      </w:r>
    </w:p>
    <w:p w:rsidR="008D57F6" w:rsidRDefault="008D57F6" w:rsidP="008D57F6">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Pr>
          <w:rFonts w:ascii="Arial" w:hAnsi="Arial" w:cs="Arial"/>
        </w:rPr>
        <w:t xml:space="preserve">Given that the conduct of this lease provider is similar to that of </w:t>
      </w:r>
      <w:proofErr w:type="spellStart"/>
      <w:r>
        <w:rPr>
          <w:rFonts w:ascii="Arial" w:hAnsi="Arial" w:cs="Arial"/>
        </w:rPr>
        <w:t>Zaam</w:t>
      </w:r>
      <w:proofErr w:type="spellEnd"/>
      <w:r>
        <w:rPr>
          <w:rFonts w:ascii="Arial" w:hAnsi="Arial" w:cs="Arial"/>
        </w:rPr>
        <w:t xml:space="preserve"> Rentals, we consider Centrelink should be taking more regular compliance checks to ensure that this and similar retailers are not in breach of their </w:t>
      </w:r>
      <w:proofErr w:type="spellStart"/>
      <w:r>
        <w:rPr>
          <w:rFonts w:ascii="Arial" w:hAnsi="Arial" w:cs="Arial"/>
        </w:rPr>
        <w:t>Centrepay</w:t>
      </w:r>
      <w:proofErr w:type="spellEnd"/>
      <w:r>
        <w:rPr>
          <w:rFonts w:ascii="Arial" w:hAnsi="Arial" w:cs="Arial"/>
        </w:rPr>
        <w:t xml:space="preserve"> merchant terms and conditions. </w:t>
      </w:r>
    </w:p>
    <w:p w:rsidR="008D57F6" w:rsidRPr="00C9165C" w:rsidRDefault="008D57F6" w:rsidP="008D57F6">
      <w:pPr>
        <w:rPr>
          <w:rFonts w:ascii="Arial" w:hAnsi="Arial"/>
          <w:lang w:val="en-US"/>
        </w:rPr>
      </w:pPr>
      <w:r w:rsidRPr="00C9165C">
        <w:rPr>
          <w:rFonts w:ascii="Arial" w:hAnsi="Arial"/>
          <w:lang w:val="en-US"/>
        </w:rPr>
        <w:t xml:space="preserve">Our key recommendations were as follows: </w:t>
      </w:r>
    </w:p>
    <w:p w:rsidR="008D57F6" w:rsidRDefault="008D57F6" w:rsidP="008D57F6">
      <w:pPr>
        <w:pStyle w:val="ListParagraph"/>
        <w:numPr>
          <w:ilvl w:val="0"/>
          <w:numId w:val="5"/>
        </w:numPr>
        <w:rPr>
          <w:rFonts w:ascii="Arial" w:hAnsi="Arial" w:cs="Arial"/>
        </w:rPr>
      </w:pPr>
      <w:r>
        <w:rPr>
          <w:rFonts w:ascii="Arial" w:hAnsi="Arial" w:cs="Arial"/>
        </w:rPr>
        <w:t xml:space="preserve">that </w:t>
      </w:r>
      <w:r w:rsidR="00F97701">
        <w:rPr>
          <w:rFonts w:ascii="Arial" w:hAnsi="Arial" w:cs="Arial"/>
        </w:rPr>
        <w:t>DHS</w:t>
      </w:r>
      <w:r>
        <w:rPr>
          <w:rFonts w:ascii="Arial" w:hAnsi="Arial" w:cs="Arial"/>
        </w:rPr>
        <w:t xml:space="preserve"> consider making affordability assessments of </w:t>
      </w:r>
      <w:proofErr w:type="spellStart"/>
      <w:r>
        <w:rPr>
          <w:rFonts w:ascii="Arial" w:hAnsi="Arial" w:cs="Arial"/>
        </w:rPr>
        <w:t>Centrepay</w:t>
      </w:r>
      <w:proofErr w:type="spellEnd"/>
      <w:r>
        <w:rPr>
          <w:rFonts w:ascii="Arial" w:hAnsi="Arial" w:cs="Arial"/>
        </w:rPr>
        <w:t xml:space="preserve"> deductions prior to establishment</w:t>
      </w:r>
      <w:r w:rsidR="003A4CAD">
        <w:rPr>
          <w:rFonts w:ascii="Arial" w:hAnsi="Arial" w:cs="Arial"/>
        </w:rPr>
        <w:t xml:space="preserve"> (which include reviewing the person’s income management deductions and priority needs)</w:t>
      </w:r>
      <w:r>
        <w:rPr>
          <w:rFonts w:ascii="Arial" w:hAnsi="Arial" w:cs="Arial"/>
        </w:rPr>
        <w:t xml:space="preserve">; </w:t>
      </w:r>
    </w:p>
    <w:p w:rsidR="008D57F6" w:rsidRDefault="008D57F6" w:rsidP="008D57F6">
      <w:pPr>
        <w:pStyle w:val="ListParagraph"/>
        <w:rPr>
          <w:rFonts w:ascii="Arial" w:hAnsi="Arial" w:cs="Arial"/>
        </w:rPr>
      </w:pPr>
    </w:p>
    <w:p w:rsidR="008D57F6" w:rsidRDefault="008D57F6" w:rsidP="008D57F6">
      <w:pPr>
        <w:pStyle w:val="ListParagraph"/>
        <w:numPr>
          <w:ilvl w:val="0"/>
          <w:numId w:val="5"/>
        </w:numPr>
        <w:rPr>
          <w:rFonts w:ascii="Arial" w:hAnsi="Arial" w:cs="Arial"/>
        </w:rPr>
      </w:pPr>
      <w:r>
        <w:rPr>
          <w:rFonts w:ascii="Arial" w:hAnsi="Arial" w:cs="Arial"/>
        </w:rPr>
        <w:t>t</w:t>
      </w:r>
      <w:r w:rsidRPr="00DA3EBF">
        <w:rPr>
          <w:rFonts w:ascii="Arial" w:hAnsi="Arial" w:cs="Arial"/>
        </w:rPr>
        <w:t xml:space="preserve">hat provisions be inserted into </w:t>
      </w:r>
      <w:r>
        <w:rPr>
          <w:rFonts w:ascii="Arial" w:hAnsi="Arial" w:cs="Arial"/>
        </w:rPr>
        <w:t xml:space="preserve">the </w:t>
      </w:r>
      <w:proofErr w:type="spellStart"/>
      <w:r w:rsidRPr="00DA3EBF">
        <w:rPr>
          <w:rFonts w:ascii="Arial" w:hAnsi="Arial" w:cs="Arial"/>
        </w:rPr>
        <w:t>Centrepay</w:t>
      </w:r>
      <w:proofErr w:type="spellEnd"/>
      <w:r w:rsidRPr="00DA3EBF">
        <w:rPr>
          <w:rFonts w:ascii="Arial" w:hAnsi="Arial" w:cs="Arial"/>
        </w:rPr>
        <w:t xml:space="preserve"> merchant contract</w:t>
      </w:r>
      <w:r>
        <w:rPr>
          <w:rFonts w:ascii="Arial" w:hAnsi="Arial" w:cs="Arial"/>
        </w:rPr>
        <w:t xml:space="preserve"> </w:t>
      </w:r>
      <w:r w:rsidRPr="00DA3EBF">
        <w:rPr>
          <w:rFonts w:ascii="Arial" w:hAnsi="Arial" w:cs="Arial"/>
        </w:rPr>
        <w:t>that reiterate that merchant</w:t>
      </w:r>
      <w:r>
        <w:rPr>
          <w:rFonts w:ascii="Arial" w:hAnsi="Arial" w:cs="Arial"/>
        </w:rPr>
        <w:t>s</w:t>
      </w:r>
      <w:r w:rsidRPr="00DA3EBF">
        <w:rPr>
          <w:rFonts w:ascii="Arial" w:hAnsi="Arial" w:cs="Arial"/>
        </w:rPr>
        <w:t xml:space="preserve"> must comply with Australian consumer protection laws, that allow </w:t>
      </w:r>
      <w:r w:rsidR="00F97701">
        <w:rPr>
          <w:rFonts w:ascii="Arial" w:hAnsi="Arial" w:cs="Arial"/>
        </w:rPr>
        <w:t>DHS</w:t>
      </w:r>
      <w:r w:rsidRPr="00DA3EBF">
        <w:rPr>
          <w:rFonts w:ascii="Arial" w:hAnsi="Arial" w:cs="Arial"/>
        </w:rPr>
        <w:t xml:space="preserve"> to impose special conditions on </w:t>
      </w:r>
      <w:proofErr w:type="spellStart"/>
      <w:r w:rsidRPr="00DA3EBF">
        <w:rPr>
          <w:rFonts w:ascii="Arial" w:hAnsi="Arial" w:cs="Arial"/>
        </w:rPr>
        <w:t>Centrepay</w:t>
      </w:r>
      <w:proofErr w:type="spellEnd"/>
      <w:r w:rsidRPr="00DA3EBF">
        <w:rPr>
          <w:rFonts w:ascii="Arial" w:hAnsi="Arial" w:cs="Arial"/>
        </w:rPr>
        <w:t xml:space="preserve"> merchant</w:t>
      </w:r>
      <w:r>
        <w:rPr>
          <w:rFonts w:ascii="Arial" w:hAnsi="Arial" w:cs="Arial"/>
        </w:rPr>
        <w:t>s</w:t>
      </w:r>
      <w:r w:rsidRPr="00DA3EBF">
        <w:rPr>
          <w:rFonts w:ascii="Arial" w:hAnsi="Arial" w:cs="Arial"/>
        </w:rPr>
        <w:t xml:space="preserve"> and</w:t>
      </w:r>
      <w:r>
        <w:rPr>
          <w:rFonts w:ascii="Arial" w:hAnsi="Arial" w:cs="Arial"/>
        </w:rPr>
        <w:t>/</w:t>
      </w:r>
      <w:r w:rsidRPr="00DA3EBF">
        <w:rPr>
          <w:rFonts w:ascii="Arial" w:hAnsi="Arial" w:cs="Arial"/>
        </w:rPr>
        <w:t>or terminate the</w:t>
      </w:r>
      <w:r>
        <w:rPr>
          <w:rFonts w:ascii="Arial" w:hAnsi="Arial" w:cs="Arial"/>
        </w:rPr>
        <w:t xml:space="preserve"> contract if </w:t>
      </w:r>
      <w:r w:rsidRPr="00DA3EBF">
        <w:rPr>
          <w:rFonts w:ascii="Arial" w:hAnsi="Arial" w:cs="Arial"/>
        </w:rPr>
        <w:t>merchant</w:t>
      </w:r>
      <w:r>
        <w:rPr>
          <w:rFonts w:ascii="Arial" w:hAnsi="Arial" w:cs="Arial"/>
        </w:rPr>
        <w:t xml:space="preserve">s are </w:t>
      </w:r>
      <w:r w:rsidRPr="00DA3EBF">
        <w:rPr>
          <w:rFonts w:ascii="Arial" w:hAnsi="Arial" w:cs="Arial"/>
        </w:rPr>
        <w:t xml:space="preserve">conducting business without regard to </w:t>
      </w:r>
      <w:r>
        <w:rPr>
          <w:rFonts w:ascii="Arial" w:hAnsi="Arial" w:cs="Arial"/>
        </w:rPr>
        <w:t xml:space="preserve">their </w:t>
      </w:r>
      <w:r w:rsidRPr="00DA3EBF">
        <w:rPr>
          <w:rFonts w:ascii="Arial" w:hAnsi="Arial" w:cs="Arial"/>
        </w:rPr>
        <w:t>obligations under Aust</w:t>
      </w:r>
      <w:r>
        <w:rPr>
          <w:rFonts w:ascii="Arial" w:hAnsi="Arial" w:cs="Arial"/>
        </w:rPr>
        <w:t xml:space="preserve">ralian consumer protection law, and </w:t>
      </w:r>
      <w:r w:rsidR="00F97701">
        <w:rPr>
          <w:rFonts w:ascii="Arial" w:hAnsi="Arial" w:cs="Arial"/>
        </w:rPr>
        <w:t>DHS</w:t>
      </w:r>
      <w:r>
        <w:rPr>
          <w:rFonts w:ascii="Arial" w:hAnsi="Arial" w:cs="Arial"/>
        </w:rPr>
        <w:t xml:space="preserve"> to conduct compliance and monitoring of </w:t>
      </w:r>
      <w:proofErr w:type="spellStart"/>
      <w:r>
        <w:rPr>
          <w:rFonts w:ascii="Arial" w:hAnsi="Arial" w:cs="Arial"/>
        </w:rPr>
        <w:t>Centrepay</w:t>
      </w:r>
      <w:proofErr w:type="spellEnd"/>
      <w:r>
        <w:rPr>
          <w:rFonts w:ascii="Arial" w:hAnsi="Arial" w:cs="Arial"/>
        </w:rPr>
        <w:t xml:space="preserve"> merchants. </w:t>
      </w:r>
    </w:p>
    <w:p w:rsidR="008D57F6" w:rsidRPr="00FD0A53" w:rsidRDefault="008D57F6" w:rsidP="008D57F6">
      <w:pPr>
        <w:pStyle w:val="ListParagraph"/>
        <w:rPr>
          <w:rFonts w:ascii="Arial" w:hAnsi="Arial" w:cs="Arial"/>
        </w:rPr>
      </w:pPr>
    </w:p>
    <w:p w:rsidR="008D57F6" w:rsidRDefault="008D57F6" w:rsidP="008D57F6">
      <w:pPr>
        <w:pStyle w:val="ListParagraph"/>
        <w:numPr>
          <w:ilvl w:val="0"/>
          <w:numId w:val="5"/>
        </w:numPr>
        <w:rPr>
          <w:rFonts w:ascii="Arial" w:hAnsi="Arial" w:cs="Arial"/>
        </w:rPr>
      </w:pPr>
      <w:r>
        <w:rPr>
          <w:rFonts w:ascii="Arial" w:hAnsi="Arial" w:cs="Arial"/>
        </w:rPr>
        <w:t xml:space="preserve">that </w:t>
      </w:r>
      <w:proofErr w:type="spellStart"/>
      <w:r w:rsidRPr="00DA3EBF">
        <w:rPr>
          <w:rFonts w:ascii="Arial" w:hAnsi="Arial" w:cs="Arial"/>
        </w:rPr>
        <w:t>Centrepay</w:t>
      </w:r>
      <w:proofErr w:type="spellEnd"/>
      <w:r w:rsidRPr="00DA3EBF">
        <w:rPr>
          <w:rFonts w:ascii="Arial" w:hAnsi="Arial" w:cs="Arial"/>
        </w:rPr>
        <w:t xml:space="preserve"> </w:t>
      </w:r>
      <w:r>
        <w:rPr>
          <w:rFonts w:ascii="Arial" w:hAnsi="Arial" w:cs="Arial"/>
        </w:rPr>
        <w:t xml:space="preserve">not be </w:t>
      </w:r>
      <w:r w:rsidRPr="00DA3EBF">
        <w:rPr>
          <w:rFonts w:ascii="Arial" w:hAnsi="Arial" w:cs="Arial"/>
        </w:rPr>
        <w:t>available for the purpose</w:t>
      </w:r>
      <w:r>
        <w:rPr>
          <w:rFonts w:ascii="Arial" w:hAnsi="Arial" w:cs="Arial"/>
        </w:rPr>
        <w:t>s</w:t>
      </w:r>
      <w:r w:rsidRPr="00DA3EBF">
        <w:rPr>
          <w:rFonts w:ascii="Arial" w:hAnsi="Arial" w:cs="Arial"/>
        </w:rPr>
        <w:t xml:space="preserve"> of entry into credit contract</w:t>
      </w:r>
      <w:r>
        <w:rPr>
          <w:rFonts w:ascii="Arial" w:hAnsi="Arial" w:cs="Arial"/>
        </w:rPr>
        <w:t xml:space="preserve">s, except in specific instances; </w:t>
      </w:r>
    </w:p>
    <w:p w:rsidR="008D57F6" w:rsidRPr="00EE7D05" w:rsidRDefault="008D57F6" w:rsidP="008D57F6">
      <w:pPr>
        <w:pStyle w:val="ListParagraph"/>
        <w:rPr>
          <w:rFonts w:ascii="Arial" w:hAnsi="Arial" w:cs="Arial"/>
        </w:rPr>
      </w:pPr>
    </w:p>
    <w:p w:rsidR="008D57F6" w:rsidRPr="00FD0A53" w:rsidRDefault="008D57F6" w:rsidP="008D57F6">
      <w:pPr>
        <w:pStyle w:val="ListParagraph"/>
        <w:numPr>
          <w:ilvl w:val="0"/>
          <w:numId w:val="5"/>
        </w:numPr>
        <w:rPr>
          <w:rFonts w:ascii="Arial" w:hAnsi="Arial" w:cs="Arial"/>
        </w:rPr>
      </w:pPr>
      <w:r w:rsidRPr="00FD0A53">
        <w:rPr>
          <w:rFonts w:ascii="Arial" w:hAnsi="Arial" w:cs="Arial"/>
        </w:rPr>
        <w:t xml:space="preserve">that </w:t>
      </w:r>
      <w:r w:rsidR="00F97701">
        <w:rPr>
          <w:rFonts w:ascii="Arial" w:hAnsi="Arial" w:cs="Arial"/>
        </w:rPr>
        <w:t>DHS</w:t>
      </w:r>
      <w:r w:rsidRPr="00FD0A53">
        <w:rPr>
          <w:rFonts w:ascii="Arial" w:hAnsi="Arial" w:cs="Arial"/>
        </w:rPr>
        <w:t xml:space="preserve"> provide the following information as part of a person’s fortnightly income statement or on request:</w:t>
      </w:r>
    </w:p>
    <w:p w:rsidR="008D57F6" w:rsidRDefault="008D57F6" w:rsidP="008D57F6">
      <w:pPr>
        <w:pStyle w:val="ListParagraph"/>
        <w:ind w:left="1440"/>
        <w:rPr>
          <w:rFonts w:ascii="Arial" w:hAnsi="Arial" w:cs="Arial"/>
        </w:rPr>
      </w:pPr>
    </w:p>
    <w:p w:rsidR="008D57F6" w:rsidRPr="00EE7D05" w:rsidRDefault="008D57F6" w:rsidP="008D57F6">
      <w:pPr>
        <w:pStyle w:val="ListParagraph"/>
        <w:numPr>
          <w:ilvl w:val="1"/>
          <w:numId w:val="5"/>
        </w:numPr>
        <w:rPr>
          <w:rFonts w:ascii="Arial" w:hAnsi="Arial" w:cs="Arial"/>
        </w:rPr>
      </w:pPr>
      <w:r w:rsidRPr="00EE7D05">
        <w:rPr>
          <w:rFonts w:ascii="Arial" w:hAnsi="Arial" w:cs="Arial"/>
        </w:rPr>
        <w:t xml:space="preserve">each established </w:t>
      </w:r>
      <w:proofErr w:type="spellStart"/>
      <w:r w:rsidRPr="00EE7D05">
        <w:rPr>
          <w:rFonts w:ascii="Arial" w:hAnsi="Arial" w:cs="Arial"/>
        </w:rPr>
        <w:t>Centrepay</w:t>
      </w:r>
      <w:proofErr w:type="spellEnd"/>
      <w:r w:rsidRPr="00EE7D05">
        <w:rPr>
          <w:rFonts w:ascii="Arial" w:hAnsi="Arial" w:cs="Arial"/>
        </w:rPr>
        <w:t xml:space="preserve"> deduction; </w:t>
      </w:r>
    </w:p>
    <w:p w:rsidR="008D57F6" w:rsidRPr="00EE7D05" w:rsidRDefault="008D57F6" w:rsidP="008D57F6">
      <w:pPr>
        <w:pStyle w:val="ListParagraph"/>
        <w:numPr>
          <w:ilvl w:val="1"/>
          <w:numId w:val="5"/>
        </w:numPr>
        <w:rPr>
          <w:rFonts w:ascii="Arial" w:hAnsi="Arial" w:cs="Arial"/>
        </w:rPr>
      </w:pPr>
      <w:r w:rsidRPr="00EE7D05">
        <w:rPr>
          <w:rFonts w:ascii="Arial" w:hAnsi="Arial" w:cs="Arial"/>
        </w:rPr>
        <w:t xml:space="preserve">the commencement date of the deduction; </w:t>
      </w:r>
    </w:p>
    <w:p w:rsidR="008D57F6" w:rsidRPr="00EE7D05" w:rsidRDefault="008D57F6" w:rsidP="008D57F6">
      <w:pPr>
        <w:pStyle w:val="ListParagraph"/>
        <w:numPr>
          <w:ilvl w:val="1"/>
          <w:numId w:val="5"/>
        </w:numPr>
        <w:rPr>
          <w:rFonts w:ascii="Arial" w:hAnsi="Arial" w:cs="Arial"/>
        </w:rPr>
      </w:pPr>
      <w:r w:rsidRPr="00EE7D05">
        <w:rPr>
          <w:rFonts w:ascii="Arial" w:hAnsi="Arial" w:cs="Arial"/>
        </w:rPr>
        <w:t xml:space="preserve">the name of the merchant; </w:t>
      </w:r>
    </w:p>
    <w:p w:rsidR="008D57F6" w:rsidRPr="00EE7D05" w:rsidRDefault="008D57F6" w:rsidP="008D57F6">
      <w:pPr>
        <w:pStyle w:val="ListParagraph"/>
        <w:numPr>
          <w:ilvl w:val="1"/>
          <w:numId w:val="5"/>
        </w:numPr>
        <w:rPr>
          <w:rFonts w:ascii="Arial" w:hAnsi="Arial" w:cs="Arial"/>
        </w:rPr>
      </w:pPr>
      <w:r w:rsidRPr="00EE7D05">
        <w:rPr>
          <w:rFonts w:ascii="Arial" w:hAnsi="Arial" w:cs="Arial"/>
        </w:rPr>
        <w:t xml:space="preserve">whether the deduction has a target amount or is an ongoing deduction; </w:t>
      </w:r>
    </w:p>
    <w:p w:rsidR="008D57F6" w:rsidRPr="00EE7D05" w:rsidRDefault="008D57F6" w:rsidP="008D57F6">
      <w:pPr>
        <w:pStyle w:val="ListParagraph"/>
        <w:numPr>
          <w:ilvl w:val="1"/>
          <w:numId w:val="5"/>
        </w:numPr>
        <w:rPr>
          <w:rFonts w:ascii="Arial" w:hAnsi="Arial" w:cs="Arial"/>
        </w:rPr>
      </w:pPr>
      <w:r w:rsidRPr="00EE7D05">
        <w:rPr>
          <w:rFonts w:ascii="Arial" w:hAnsi="Arial" w:cs="Arial"/>
        </w:rPr>
        <w:t xml:space="preserve">how to vary or cancel a </w:t>
      </w:r>
      <w:proofErr w:type="spellStart"/>
      <w:r w:rsidRPr="00EE7D05">
        <w:rPr>
          <w:rFonts w:ascii="Arial" w:hAnsi="Arial" w:cs="Arial"/>
        </w:rPr>
        <w:t>Centrepay</w:t>
      </w:r>
      <w:proofErr w:type="spellEnd"/>
      <w:r w:rsidRPr="00EE7D05">
        <w:rPr>
          <w:rFonts w:ascii="Arial" w:hAnsi="Arial" w:cs="Arial"/>
        </w:rPr>
        <w:t xml:space="preserve"> deduction; and </w:t>
      </w:r>
    </w:p>
    <w:p w:rsidR="008D57F6" w:rsidRDefault="008D57F6" w:rsidP="008D57F6">
      <w:pPr>
        <w:pStyle w:val="ListParagraph"/>
        <w:numPr>
          <w:ilvl w:val="1"/>
          <w:numId w:val="5"/>
        </w:numPr>
        <w:rPr>
          <w:rFonts w:ascii="Arial" w:hAnsi="Arial" w:cs="Arial"/>
        </w:rPr>
      </w:pPr>
      <w:r w:rsidRPr="00EE7D05">
        <w:rPr>
          <w:rFonts w:ascii="Arial" w:hAnsi="Arial" w:cs="Arial"/>
        </w:rPr>
        <w:t xml:space="preserve">how to provide feedback or make a complaint regarding a </w:t>
      </w:r>
      <w:proofErr w:type="spellStart"/>
      <w:r w:rsidRPr="00EE7D05">
        <w:rPr>
          <w:rFonts w:ascii="Arial" w:hAnsi="Arial" w:cs="Arial"/>
        </w:rPr>
        <w:t>Centrepay</w:t>
      </w:r>
      <w:proofErr w:type="spellEnd"/>
      <w:r w:rsidRPr="00EE7D05">
        <w:rPr>
          <w:rFonts w:ascii="Arial" w:hAnsi="Arial" w:cs="Arial"/>
        </w:rPr>
        <w:t xml:space="preserve"> merchant</w:t>
      </w:r>
      <w:r>
        <w:rPr>
          <w:rFonts w:ascii="Arial" w:hAnsi="Arial" w:cs="Arial"/>
        </w:rPr>
        <w:t xml:space="preserve">; and </w:t>
      </w:r>
    </w:p>
    <w:p w:rsidR="00AF6444" w:rsidRDefault="00AF6444" w:rsidP="00D104F3">
      <w:pPr>
        <w:pStyle w:val="ListParagraph"/>
        <w:rPr>
          <w:rFonts w:ascii="Arial" w:hAnsi="Arial" w:cs="Arial"/>
        </w:rPr>
      </w:pPr>
    </w:p>
    <w:p w:rsidR="008D57F6" w:rsidRDefault="008D57F6" w:rsidP="008D57F6">
      <w:pPr>
        <w:pStyle w:val="ListParagraph"/>
        <w:numPr>
          <w:ilvl w:val="0"/>
          <w:numId w:val="5"/>
        </w:numPr>
        <w:rPr>
          <w:rFonts w:ascii="Arial" w:hAnsi="Arial" w:cs="Arial"/>
        </w:rPr>
      </w:pPr>
      <w:r>
        <w:rPr>
          <w:rFonts w:ascii="Arial" w:hAnsi="Arial" w:cs="Arial"/>
        </w:rPr>
        <w:t xml:space="preserve">That </w:t>
      </w:r>
      <w:r w:rsidR="00F97701">
        <w:rPr>
          <w:rFonts w:ascii="Arial" w:hAnsi="Arial" w:cs="Arial"/>
        </w:rPr>
        <w:t>DHS</w:t>
      </w:r>
      <w:r>
        <w:rPr>
          <w:rFonts w:ascii="Arial" w:hAnsi="Arial" w:cs="Arial"/>
        </w:rPr>
        <w:t xml:space="preserve"> develop r</w:t>
      </w:r>
      <w:r w:rsidRPr="00FD0A53">
        <w:rPr>
          <w:rFonts w:ascii="Arial" w:hAnsi="Arial" w:cs="Arial"/>
        </w:rPr>
        <w:t>esponsive and clearly articulated complaints and feedback mechanisms</w:t>
      </w:r>
      <w:r>
        <w:rPr>
          <w:rFonts w:ascii="Arial" w:hAnsi="Arial" w:cs="Arial"/>
        </w:rPr>
        <w:t xml:space="preserve"> about </w:t>
      </w:r>
      <w:proofErr w:type="spellStart"/>
      <w:r>
        <w:rPr>
          <w:rFonts w:ascii="Arial" w:hAnsi="Arial" w:cs="Arial"/>
        </w:rPr>
        <w:t>Centrepay</w:t>
      </w:r>
      <w:proofErr w:type="spellEnd"/>
      <w:r>
        <w:rPr>
          <w:rFonts w:ascii="Arial" w:hAnsi="Arial" w:cs="Arial"/>
        </w:rPr>
        <w:t xml:space="preserve"> merchants. </w:t>
      </w:r>
    </w:p>
    <w:p w:rsidR="00AF6444" w:rsidRDefault="006664B7" w:rsidP="008D57F6">
      <w:pPr>
        <w:rPr>
          <w:rFonts w:ascii="Arial" w:hAnsi="Arial"/>
          <w:lang w:val="en-US"/>
        </w:rPr>
      </w:pPr>
      <w:r>
        <w:rPr>
          <w:rFonts w:ascii="Arial" w:hAnsi="Arial"/>
          <w:lang w:val="en-US"/>
        </w:rPr>
        <w:tab/>
      </w:r>
    </w:p>
    <w:p w:rsidR="008D57F6" w:rsidRPr="008A40FC" w:rsidRDefault="008D57F6" w:rsidP="008D57F6">
      <w:pPr>
        <w:rPr>
          <w:rFonts w:ascii="Arial" w:hAnsi="Arial"/>
          <w:lang w:val="en-US"/>
        </w:rPr>
      </w:pPr>
      <w:r>
        <w:rPr>
          <w:rFonts w:ascii="Arial" w:hAnsi="Arial"/>
          <w:lang w:val="en-US"/>
        </w:rPr>
        <w:lastRenderedPageBreak/>
        <w:t xml:space="preserve">We are aware that a number of the above concerns are reflected in the </w:t>
      </w:r>
      <w:r>
        <w:rPr>
          <w:rFonts w:ascii="Arial" w:hAnsi="Arial"/>
          <w:i/>
          <w:lang w:val="en-US"/>
        </w:rPr>
        <w:t xml:space="preserve">Independent Report into the Review of </w:t>
      </w:r>
      <w:proofErr w:type="spellStart"/>
      <w:r>
        <w:rPr>
          <w:rFonts w:ascii="Arial" w:hAnsi="Arial"/>
          <w:i/>
          <w:lang w:val="en-US"/>
        </w:rPr>
        <w:t>Centrepay</w:t>
      </w:r>
      <w:proofErr w:type="spellEnd"/>
      <w:r>
        <w:rPr>
          <w:rFonts w:ascii="Arial" w:hAnsi="Arial"/>
          <w:i/>
          <w:lang w:val="en-US"/>
        </w:rPr>
        <w:t xml:space="preserve">. </w:t>
      </w:r>
      <w:r w:rsidR="006664B7" w:rsidRPr="008A40FC">
        <w:rPr>
          <w:rFonts w:ascii="Arial" w:hAnsi="Arial"/>
          <w:lang w:val="en-US"/>
        </w:rPr>
        <w:t xml:space="preserve">We </w:t>
      </w:r>
      <w:r w:rsidR="0053625F" w:rsidRPr="008A40FC">
        <w:rPr>
          <w:rFonts w:ascii="Arial" w:hAnsi="Arial"/>
          <w:lang w:val="en-US"/>
        </w:rPr>
        <w:t xml:space="preserve">also </w:t>
      </w:r>
      <w:r w:rsidR="006664B7" w:rsidRPr="008A40FC">
        <w:rPr>
          <w:rFonts w:ascii="Arial" w:hAnsi="Arial"/>
          <w:lang w:val="en-US"/>
        </w:rPr>
        <w:t xml:space="preserve">understand that DHS has drafted an income statement which aims to inform </w:t>
      </w:r>
      <w:proofErr w:type="spellStart"/>
      <w:r w:rsidR="006664B7" w:rsidRPr="008A40FC">
        <w:rPr>
          <w:rFonts w:ascii="Arial" w:hAnsi="Arial"/>
          <w:lang w:val="en-US"/>
        </w:rPr>
        <w:t>Centrepay</w:t>
      </w:r>
      <w:proofErr w:type="spellEnd"/>
      <w:r w:rsidR="006664B7" w:rsidRPr="008A40FC">
        <w:rPr>
          <w:rFonts w:ascii="Arial" w:hAnsi="Arial"/>
          <w:lang w:val="en-US"/>
        </w:rPr>
        <w:t xml:space="preserve"> users of their deduction</w:t>
      </w:r>
      <w:r w:rsidR="0053625F" w:rsidRPr="008A40FC">
        <w:rPr>
          <w:rFonts w:ascii="Arial" w:hAnsi="Arial"/>
          <w:lang w:val="en-US"/>
        </w:rPr>
        <w:t xml:space="preserve"> amounts</w:t>
      </w:r>
      <w:r w:rsidR="006664B7" w:rsidRPr="008A40FC">
        <w:rPr>
          <w:rFonts w:ascii="Arial" w:hAnsi="Arial"/>
          <w:lang w:val="en-US"/>
        </w:rPr>
        <w:t xml:space="preserve">, details of merchants, etc.  </w:t>
      </w:r>
    </w:p>
    <w:p w:rsidR="008D57F6" w:rsidRDefault="008D57F6" w:rsidP="008D57F6">
      <w:pPr>
        <w:pBdr>
          <w:top w:val="single" w:sz="4" w:space="1" w:color="auto"/>
          <w:left w:val="single" w:sz="4" w:space="4" w:color="auto"/>
          <w:bottom w:val="single" w:sz="4" w:space="1" w:color="auto"/>
          <w:right w:val="single" w:sz="4" w:space="4" w:color="auto"/>
        </w:pBdr>
        <w:rPr>
          <w:rFonts w:ascii="Arial" w:hAnsi="Arial"/>
          <w:lang w:val="en-US"/>
        </w:rPr>
      </w:pPr>
      <w:r>
        <w:rPr>
          <w:rFonts w:ascii="Arial" w:hAnsi="Arial"/>
          <w:lang w:val="en-US"/>
        </w:rPr>
        <w:t xml:space="preserve">Action: DHS to undertake pro-active investigations into </w:t>
      </w:r>
      <w:proofErr w:type="spellStart"/>
      <w:r>
        <w:rPr>
          <w:rFonts w:ascii="Arial" w:hAnsi="Arial"/>
          <w:lang w:val="en-US"/>
        </w:rPr>
        <w:t>Centrepay</w:t>
      </w:r>
      <w:proofErr w:type="spellEnd"/>
      <w:r>
        <w:rPr>
          <w:rFonts w:ascii="Arial" w:hAnsi="Arial"/>
          <w:lang w:val="en-US"/>
        </w:rPr>
        <w:t xml:space="preserve"> merchants which prey on vulnerable Aboriginal people and communities</w:t>
      </w:r>
      <w:r w:rsidR="0053625F">
        <w:rPr>
          <w:rFonts w:ascii="Arial" w:hAnsi="Arial"/>
          <w:lang w:val="en-US"/>
        </w:rPr>
        <w:t>.</w:t>
      </w:r>
    </w:p>
    <w:p w:rsidR="0053625F" w:rsidRDefault="0053625F" w:rsidP="008D57F6">
      <w:pPr>
        <w:pBdr>
          <w:top w:val="single" w:sz="4" w:space="1" w:color="auto"/>
          <w:left w:val="single" w:sz="4" w:space="4" w:color="auto"/>
          <w:bottom w:val="single" w:sz="4" w:space="1" w:color="auto"/>
          <w:right w:val="single" w:sz="4" w:space="4" w:color="auto"/>
        </w:pBdr>
        <w:rPr>
          <w:rFonts w:ascii="Arial" w:hAnsi="Arial"/>
          <w:lang w:val="en-US"/>
        </w:rPr>
      </w:pPr>
      <w:r>
        <w:rPr>
          <w:rFonts w:ascii="Arial" w:hAnsi="Arial"/>
          <w:lang w:val="en-US"/>
        </w:rPr>
        <w:t xml:space="preserve">Action: DHS should seek feedback on the new income statement from stakeholders and Indigenous users of </w:t>
      </w:r>
      <w:proofErr w:type="spellStart"/>
      <w:r>
        <w:rPr>
          <w:rFonts w:ascii="Arial" w:hAnsi="Arial"/>
          <w:lang w:val="en-US"/>
        </w:rPr>
        <w:t>Centrepay</w:t>
      </w:r>
      <w:proofErr w:type="spellEnd"/>
      <w:r>
        <w:rPr>
          <w:rFonts w:ascii="Arial" w:hAnsi="Arial"/>
          <w:lang w:val="en-US"/>
        </w:rPr>
        <w:t>.</w:t>
      </w:r>
    </w:p>
    <w:p w:rsidR="00A529F4" w:rsidRDefault="008D57F6" w:rsidP="008A40FC">
      <w:pPr>
        <w:pStyle w:val="Heading3"/>
        <w:numPr>
          <w:ilvl w:val="0"/>
          <w:numId w:val="14"/>
        </w:numPr>
        <w:rPr>
          <w:lang w:val="en-US"/>
        </w:rPr>
      </w:pPr>
      <w:bookmarkStart w:id="6" w:name="_Toc384996922"/>
      <w:r w:rsidRPr="00E34703">
        <w:rPr>
          <w:lang w:val="en-US"/>
        </w:rPr>
        <w:t>Income management</w:t>
      </w:r>
      <w:bookmarkEnd w:id="6"/>
      <w:r w:rsidRPr="00E34703">
        <w:rPr>
          <w:lang w:val="en-US"/>
        </w:rPr>
        <w:t xml:space="preserve"> </w:t>
      </w:r>
    </w:p>
    <w:p w:rsidR="008D57F6" w:rsidRPr="008A40FC" w:rsidRDefault="00257FFC" w:rsidP="008A40FC">
      <w:pPr>
        <w:pStyle w:val="Heading4"/>
        <w:rPr>
          <w:b/>
          <w:i w:val="0"/>
          <w:lang w:val="en-US"/>
        </w:rPr>
      </w:pPr>
      <w:r w:rsidRPr="008A40FC">
        <w:rPr>
          <w:b/>
          <w:i w:val="0"/>
          <w:lang w:val="en-US"/>
        </w:rPr>
        <w:t>5.1</w:t>
      </w:r>
      <w:r w:rsidR="008D57F6" w:rsidRPr="008A40FC">
        <w:rPr>
          <w:b/>
          <w:i w:val="0"/>
          <w:lang w:val="en-US"/>
        </w:rPr>
        <w:t xml:space="preserve"> Income management and rent deductions to Territory Housing </w:t>
      </w:r>
      <w:r w:rsidR="008D57F6" w:rsidRPr="008A40FC">
        <w:rPr>
          <w:b/>
          <w:i w:val="0"/>
          <w:lang w:val="en-US"/>
        </w:rPr>
        <w:tab/>
      </w:r>
    </w:p>
    <w:p w:rsidR="003A4CAD" w:rsidRDefault="008D57F6" w:rsidP="008D57F6">
      <w:pPr>
        <w:rPr>
          <w:rFonts w:ascii="Arial" w:hAnsi="Arial"/>
          <w:lang w:val="en-US"/>
        </w:rPr>
      </w:pPr>
      <w:r>
        <w:rPr>
          <w:rFonts w:ascii="Arial" w:hAnsi="Arial"/>
          <w:lang w:val="en-US"/>
        </w:rPr>
        <w:t>Legal services have been raising concerns around the practice of establishing rent deductions through income management by DHS staff, without the</w:t>
      </w:r>
      <w:r w:rsidR="009373F6">
        <w:rPr>
          <w:rFonts w:ascii="Arial" w:hAnsi="Arial"/>
          <w:lang w:val="en-US"/>
        </w:rPr>
        <w:t>re</w:t>
      </w:r>
      <w:r>
        <w:rPr>
          <w:rFonts w:ascii="Arial" w:hAnsi="Arial"/>
          <w:lang w:val="en-US"/>
        </w:rPr>
        <w:t xml:space="preserve"> being evidence of the customer’s liability to make rent payments, for a number of years. </w:t>
      </w:r>
    </w:p>
    <w:p w:rsidR="003A4CAD" w:rsidRDefault="003A4CAD" w:rsidP="008D57F6">
      <w:pPr>
        <w:rPr>
          <w:rFonts w:ascii="Arial" w:hAnsi="Arial"/>
          <w:lang w:val="en-US"/>
        </w:rPr>
      </w:pPr>
      <w:r>
        <w:rPr>
          <w:rFonts w:ascii="Arial" w:hAnsi="Arial"/>
          <w:lang w:val="en-US"/>
        </w:rPr>
        <w:t>DHS would be aware of the scale of this issue, which was highlighted in an ABC News report on 17 August 2012.</w:t>
      </w:r>
      <w:r>
        <w:rPr>
          <w:rStyle w:val="FootnoteReference"/>
          <w:rFonts w:ascii="Arial" w:hAnsi="Arial"/>
          <w:lang w:val="en-US"/>
        </w:rPr>
        <w:footnoteReference w:id="2"/>
      </w:r>
    </w:p>
    <w:p w:rsidR="008D57F6" w:rsidRDefault="008D57F6" w:rsidP="008D57F6">
      <w:pPr>
        <w:rPr>
          <w:rFonts w:ascii="Arial" w:hAnsi="Arial"/>
          <w:lang w:val="en-US"/>
        </w:rPr>
      </w:pPr>
      <w:r>
        <w:rPr>
          <w:rFonts w:ascii="Arial" w:hAnsi="Arial"/>
          <w:lang w:val="en-US"/>
        </w:rPr>
        <w:t xml:space="preserve">Legal services have made a number of complaints to the Commonwealth Ombudsman regarding this issue. </w:t>
      </w:r>
    </w:p>
    <w:p w:rsidR="008D57F6" w:rsidRDefault="008D57F6" w:rsidP="008D57F6">
      <w:pPr>
        <w:rPr>
          <w:rFonts w:ascii="Arial" w:hAnsi="Arial"/>
          <w:lang w:val="en-US"/>
        </w:rPr>
      </w:pPr>
      <w:r>
        <w:rPr>
          <w:rFonts w:ascii="Arial" w:hAnsi="Arial"/>
          <w:lang w:val="en-US"/>
        </w:rPr>
        <w:t xml:space="preserve">We are aware that Territory Housing is in the process of reconciling all remote rent payments made to it since 2009; we understand that a significant portion of these payments were made via income management. </w:t>
      </w:r>
    </w:p>
    <w:p w:rsidR="008D57F6" w:rsidRPr="00E34703" w:rsidRDefault="008D57F6" w:rsidP="008D57F6">
      <w:pPr>
        <w:rPr>
          <w:rFonts w:ascii="Arial" w:hAnsi="Arial"/>
          <w:lang w:val="en-US"/>
        </w:rPr>
      </w:pPr>
      <w:r w:rsidRPr="00E34703">
        <w:rPr>
          <w:rFonts w:ascii="Arial" w:hAnsi="Arial"/>
          <w:lang w:val="en-US"/>
        </w:rPr>
        <w:t xml:space="preserve">NAAJA </w:t>
      </w:r>
      <w:r>
        <w:rPr>
          <w:rFonts w:ascii="Arial" w:hAnsi="Arial"/>
          <w:lang w:val="en-US"/>
        </w:rPr>
        <w:t xml:space="preserve">is aware that a </w:t>
      </w:r>
      <w:r w:rsidRPr="00E34703">
        <w:rPr>
          <w:rFonts w:ascii="Arial" w:hAnsi="Arial"/>
          <w:lang w:val="en-US"/>
        </w:rPr>
        <w:t xml:space="preserve">number of remote Northern Territory income support recipients are paying rent both by income management and by rent deduction payable to Territory Housing. </w:t>
      </w:r>
      <w:r>
        <w:rPr>
          <w:rFonts w:ascii="Arial" w:hAnsi="Arial"/>
          <w:lang w:val="en-US"/>
        </w:rPr>
        <w:t>For example, a</w:t>
      </w:r>
      <w:r w:rsidRPr="00E34703">
        <w:rPr>
          <w:rFonts w:ascii="Arial" w:hAnsi="Arial"/>
          <w:lang w:val="en-US"/>
        </w:rPr>
        <w:t xml:space="preserve"> Department of Human </w:t>
      </w:r>
      <w:proofErr w:type="gramStart"/>
      <w:r w:rsidRPr="00E34703">
        <w:rPr>
          <w:rFonts w:ascii="Arial" w:hAnsi="Arial"/>
          <w:lang w:val="en-US"/>
        </w:rPr>
        <w:t>Services  Remote</w:t>
      </w:r>
      <w:proofErr w:type="gramEnd"/>
      <w:r w:rsidRPr="00E34703">
        <w:rPr>
          <w:rFonts w:ascii="Arial" w:hAnsi="Arial"/>
          <w:lang w:val="en-US"/>
        </w:rPr>
        <w:t xml:space="preserve"> Services Team member in </w:t>
      </w:r>
      <w:proofErr w:type="spellStart"/>
      <w:r w:rsidRPr="00E34703">
        <w:rPr>
          <w:rFonts w:ascii="Arial" w:hAnsi="Arial"/>
          <w:lang w:val="en-US"/>
        </w:rPr>
        <w:t>Umbakumba</w:t>
      </w:r>
      <w:proofErr w:type="spellEnd"/>
      <w:r w:rsidRPr="00E34703">
        <w:rPr>
          <w:rFonts w:ascii="Arial" w:hAnsi="Arial"/>
          <w:lang w:val="en-US"/>
        </w:rPr>
        <w:t xml:space="preserve"> on 10 April 2013 stated that she had seen four clients in one day with this issue. </w:t>
      </w:r>
    </w:p>
    <w:p w:rsidR="008D57F6" w:rsidRPr="00E34703" w:rsidRDefault="008D57F6" w:rsidP="008D57F6">
      <w:pPr>
        <w:rPr>
          <w:rFonts w:ascii="Arial" w:hAnsi="Arial"/>
          <w:lang w:val="en-US"/>
        </w:rPr>
      </w:pPr>
      <w:r w:rsidRPr="00E34703">
        <w:rPr>
          <w:rFonts w:ascii="Arial" w:hAnsi="Arial"/>
          <w:lang w:val="en-US"/>
        </w:rPr>
        <w:t xml:space="preserve">We have </w:t>
      </w:r>
      <w:r>
        <w:rPr>
          <w:rFonts w:ascii="Arial" w:hAnsi="Arial"/>
          <w:lang w:val="en-US"/>
        </w:rPr>
        <w:t xml:space="preserve">a number of </w:t>
      </w:r>
      <w:r w:rsidRPr="00E34703">
        <w:rPr>
          <w:rFonts w:ascii="Arial" w:hAnsi="Arial"/>
          <w:lang w:val="en-US"/>
        </w:rPr>
        <w:t>clients with the same issue and we expect to receive more. The following case study is excerpted from NAAJA’s submission regarding the Housing Payment Deduction Scheme and illustrates the problem:</w:t>
      </w:r>
    </w:p>
    <w:p w:rsidR="008D57F6" w:rsidRDefault="008D57F6" w:rsidP="008D57F6">
      <w:pPr>
        <w:pBdr>
          <w:top w:val="single" w:sz="4" w:space="1" w:color="auto"/>
          <w:left w:val="single" w:sz="4" w:space="4" w:color="auto"/>
          <w:bottom w:val="single" w:sz="4" w:space="1" w:color="auto"/>
          <w:right w:val="single" w:sz="4" w:space="4" w:color="auto"/>
        </w:pBdr>
        <w:shd w:val="clear" w:color="auto" w:fill="D9D9D9"/>
        <w:rPr>
          <w:rFonts w:ascii="Arial" w:hAnsi="Arial" w:cs="Arial"/>
          <w:b/>
          <w:bCs/>
        </w:rPr>
      </w:pPr>
      <w:r>
        <w:rPr>
          <w:rFonts w:ascii="Arial" w:hAnsi="Arial" w:cs="Arial"/>
          <w:b/>
          <w:bCs/>
        </w:rPr>
        <w:t>Case study – Rosie</w:t>
      </w:r>
    </w:p>
    <w:p w:rsidR="008D57F6" w:rsidRDefault="008D57F6" w:rsidP="008D57F6">
      <w:p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rPr>
          <w:rFonts w:ascii="Arial" w:hAnsi="Arial" w:cs="Arial"/>
        </w:rPr>
      </w:pPr>
      <w:r>
        <w:rPr>
          <w:rFonts w:ascii="Arial" w:hAnsi="Arial" w:cs="Arial"/>
        </w:rPr>
        <w:t xml:space="preserve">Rosie lives in a three bedroom Territory Housing premises in a small remote community in North East Arnhem Land. Rosie shares this house with 18 other residents including six adults and 12 children. </w:t>
      </w:r>
    </w:p>
    <w:p w:rsidR="008D57F6" w:rsidRDefault="008D57F6" w:rsidP="008D57F6">
      <w:p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rPr>
          <w:rFonts w:ascii="Arial" w:hAnsi="Arial" w:cs="Arial"/>
        </w:rPr>
      </w:pPr>
      <w:r>
        <w:rPr>
          <w:rFonts w:ascii="Arial" w:hAnsi="Arial" w:cs="Arial"/>
        </w:rPr>
        <w:t xml:space="preserve">Territory Housing advised Rosie that her rent was in arrears. Territory Housing told Rosie that her rent payments of $26.00 ceased in August 2012. </w:t>
      </w:r>
    </w:p>
    <w:p w:rsidR="008D57F6" w:rsidRDefault="008D57F6" w:rsidP="008D57F6">
      <w:p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rPr>
          <w:rFonts w:ascii="Arial" w:hAnsi="Arial" w:cs="Arial"/>
        </w:rPr>
      </w:pPr>
      <w:r>
        <w:rPr>
          <w:rFonts w:ascii="Arial" w:hAnsi="Arial" w:cs="Arial"/>
        </w:rPr>
        <w:lastRenderedPageBreak/>
        <w:t xml:space="preserve">Rosie came to NAAJA for assistance in October 2012. We obtained a copy of her Centrelink records and her Territory Housing records. </w:t>
      </w:r>
    </w:p>
    <w:p w:rsidR="008D57F6" w:rsidRDefault="008D57F6" w:rsidP="008D57F6">
      <w:p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rPr>
          <w:rFonts w:ascii="Arial" w:hAnsi="Arial" w:cs="Arial"/>
        </w:rPr>
      </w:pPr>
      <w:r>
        <w:rPr>
          <w:rFonts w:ascii="Arial" w:hAnsi="Arial" w:cs="Arial"/>
        </w:rPr>
        <w:t>Since June 2012, Rosie has paid $50.00 each fortnight from her income managed funds into a Territory Housing account.</w:t>
      </w:r>
    </w:p>
    <w:p w:rsidR="008D57F6" w:rsidRDefault="008D57F6" w:rsidP="008D57F6">
      <w:p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rPr>
          <w:rFonts w:ascii="Arial" w:hAnsi="Arial" w:cs="Arial"/>
        </w:rPr>
      </w:pPr>
      <w:r>
        <w:rPr>
          <w:rFonts w:ascii="Arial" w:hAnsi="Arial" w:cs="Arial"/>
        </w:rPr>
        <w:t xml:space="preserve">Rosie had also been asked to sign a Territory Housing Rent Deduction Form, which was given to Centrelink. This form authorised Centrelink to deduct $26.00 each fortnight in rent from her income managed funds. Since July 2012, Rosie has paid $26.00 from her Family Tax Benefit payment into a different Territory Housing account. </w:t>
      </w:r>
    </w:p>
    <w:p w:rsidR="008D57F6" w:rsidRDefault="008D57F6" w:rsidP="008D57F6">
      <w:p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rPr>
          <w:rFonts w:ascii="Arial" w:hAnsi="Arial" w:cs="Arial"/>
        </w:rPr>
      </w:pPr>
      <w:r>
        <w:rPr>
          <w:rFonts w:ascii="Arial" w:hAnsi="Arial" w:cs="Arial"/>
        </w:rPr>
        <w:t xml:space="preserve">Rosie paid an excess of $24.00 each fortnight to Territory from her Centrelink income managed funds for one year. </w:t>
      </w:r>
    </w:p>
    <w:p w:rsidR="008D57F6" w:rsidRDefault="008D57F6" w:rsidP="008D57F6">
      <w:p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rPr>
          <w:rFonts w:ascii="Arial" w:hAnsi="Arial" w:cs="Arial"/>
        </w:rPr>
      </w:pPr>
      <w:r>
        <w:rPr>
          <w:rFonts w:ascii="Arial" w:hAnsi="Arial" w:cs="Arial"/>
        </w:rPr>
        <w:t>NAAJA assisted Rosie to obtain a refund of $416.00 in rent</w:t>
      </w:r>
      <w:r>
        <w:rPr>
          <w:rFonts w:ascii="Arial" w:hAnsi="Arial"/>
          <w:lang w:val="en-US"/>
        </w:rPr>
        <w:t>.</w:t>
      </w:r>
    </w:p>
    <w:p w:rsidR="007F6003" w:rsidRPr="00E34703" w:rsidRDefault="008D57F6" w:rsidP="007F6003">
      <w:pPr>
        <w:rPr>
          <w:rFonts w:ascii="Arial" w:hAnsi="Arial"/>
          <w:lang w:val="en-US"/>
        </w:rPr>
      </w:pPr>
      <w:r>
        <w:rPr>
          <w:rFonts w:ascii="Arial" w:hAnsi="Arial"/>
          <w:lang w:val="en-US"/>
        </w:rPr>
        <w:t xml:space="preserve">We </w:t>
      </w:r>
      <w:r w:rsidRPr="00E34703">
        <w:rPr>
          <w:rFonts w:ascii="Arial" w:hAnsi="Arial"/>
          <w:lang w:val="en-US"/>
        </w:rPr>
        <w:t xml:space="preserve">are unsure of the checks undertaken by </w:t>
      </w:r>
      <w:r w:rsidR="009373F6">
        <w:rPr>
          <w:rFonts w:ascii="Arial" w:hAnsi="Arial"/>
          <w:lang w:val="en-US"/>
        </w:rPr>
        <w:t>DHS</w:t>
      </w:r>
      <w:r w:rsidRPr="00E34703">
        <w:rPr>
          <w:rFonts w:ascii="Arial" w:hAnsi="Arial"/>
          <w:lang w:val="en-US"/>
        </w:rPr>
        <w:t xml:space="preserve"> prior to establishing rent deductions </w:t>
      </w:r>
      <w:r>
        <w:rPr>
          <w:rFonts w:ascii="Arial" w:hAnsi="Arial"/>
          <w:lang w:val="en-US"/>
        </w:rPr>
        <w:t xml:space="preserve">or income management deductions </w:t>
      </w:r>
      <w:r w:rsidRPr="00E34703">
        <w:rPr>
          <w:rFonts w:ascii="Arial" w:hAnsi="Arial"/>
          <w:lang w:val="en-US"/>
        </w:rPr>
        <w:t>payable to Territory Housing. It appears that the payments are made into two different Territory Housi</w:t>
      </w:r>
      <w:r>
        <w:rPr>
          <w:rFonts w:ascii="Arial" w:hAnsi="Arial"/>
          <w:lang w:val="en-US"/>
        </w:rPr>
        <w:t>ng ac</w:t>
      </w:r>
      <w:r w:rsidR="003A4CAD">
        <w:rPr>
          <w:rFonts w:ascii="Arial" w:hAnsi="Arial"/>
          <w:lang w:val="en-US"/>
        </w:rPr>
        <w:t xml:space="preserve">counts, which have </w:t>
      </w:r>
      <w:r>
        <w:rPr>
          <w:rFonts w:ascii="Arial" w:hAnsi="Arial"/>
          <w:lang w:val="en-US"/>
        </w:rPr>
        <w:t>different</w:t>
      </w:r>
      <w:r w:rsidR="003A4CAD">
        <w:rPr>
          <w:rFonts w:ascii="Arial" w:hAnsi="Arial"/>
          <w:lang w:val="en-US"/>
        </w:rPr>
        <w:t xml:space="preserve"> Centrelink Reference Numbers. </w:t>
      </w:r>
    </w:p>
    <w:p w:rsidR="007F6003" w:rsidRDefault="007F6003" w:rsidP="008D57F6">
      <w:pPr>
        <w:rPr>
          <w:rFonts w:ascii="Arial" w:hAnsi="Arial"/>
          <w:lang w:val="en-US"/>
        </w:rPr>
      </w:pPr>
      <w:r w:rsidRPr="00E34703">
        <w:rPr>
          <w:rFonts w:ascii="Arial" w:hAnsi="Arial"/>
          <w:lang w:val="en-US"/>
        </w:rPr>
        <w:t>We note that the objects of income management are to ‘reduce immediate h</w:t>
      </w:r>
      <w:r>
        <w:rPr>
          <w:rFonts w:ascii="Arial" w:hAnsi="Arial"/>
          <w:lang w:val="en-US"/>
        </w:rPr>
        <w:t>ardship and deprivation’.</w:t>
      </w:r>
    </w:p>
    <w:p w:rsidR="003A4CAD" w:rsidRDefault="003A4CAD" w:rsidP="003A4CAD">
      <w:pPr>
        <w:rPr>
          <w:rFonts w:ascii="Arial" w:hAnsi="Arial"/>
          <w:lang w:val="en-US"/>
        </w:rPr>
      </w:pPr>
      <w:r>
        <w:rPr>
          <w:rFonts w:ascii="Arial" w:hAnsi="Arial"/>
          <w:lang w:val="en-US"/>
        </w:rPr>
        <w:t>We are aware that Territory Ho</w:t>
      </w:r>
      <w:r w:rsidR="007F6003">
        <w:rPr>
          <w:rFonts w:ascii="Arial" w:hAnsi="Arial"/>
          <w:lang w:val="en-US"/>
        </w:rPr>
        <w:t>using has worked intensively wit</w:t>
      </w:r>
      <w:r>
        <w:rPr>
          <w:rFonts w:ascii="Arial" w:hAnsi="Arial"/>
          <w:lang w:val="en-US"/>
        </w:rPr>
        <w:t xml:space="preserve">h DHS to identify the origin of a significant amount of remote rent payments, by seconding DHS workers to Territory Housing, and identification of remote rent payments through CRNs. </w:t>
      </w:r>
    </w:p>
    <w:p w:rsidR="003A4CAD" w:rsidRDefault="003A4CAD" w:rsidP="003A4CAD">
      <w:pPr>
        <w:rPr>
          <w:rFonts w:ascii="Arial" w:hAnsi="Arial"/>
          <w:lang w:val="en-US"/>
        </w:rPr>
      </w:pPr>
      <w:r>
        <w:rPr>
          <w:rFonts w:ascii="Arial" w:hAnsi="Arial"/>
          <w:lang w:val="en-US"/>
        </w:rPr>
        <w:t>We are further concerned that DHS workers assume that persons living in remote communities are automatically required to pay rent. A person only has a liability to pay rent if they have signed a tenancy agreement or an occupancy agreement.</w:t>
      </w:r>
    </w:p>
    <w:p w:rsidR="003A4CAD" w:rsidRDefault="003A4CAD" w:rsidP="003A4CAD">
      <w:pPr>
        <w:rPr>
          <w:rFonts w:ascii="Arial" w:hAnsi="Arial"/>
          <w:lang w:val="en-US"/>
        </w:rPr>
      </w:pPr>
      <w:r>
        <w:rPr>
          <w:rFonts w:ascii="Arial" w:hAnsi="Arial"/>
          <w:lang w:val="en-US"/>
        </w:rPr>
        <w:t xml:space="preserve">NAAJA </w:t>
      </w:r>
      <w:r w:rsidR="00D3757B">
        <w:rPr>
          <w:rFonts w:ascii="Arial" w:hAnsi="Arial"/>
          <w:lang w:val="en-US"/>
        </w:rPr>
        <w:t>would welcome the opportunity</w:t>
      </w:r>
      <w:r>
        <w:rPr>
          <w:rFonts w:ascii="Arial" w:hAnsi="Arial"/>
          <w:lang w:val="en-US"/>
        </w:rPr>
        <w:t xml:space="preserve"> to provide </w:t>
      </w:r>
      <w:r w:rsidR="00D3757B">
        <w:rPr>
          <w:rFonts w:ascii="Arial" w:hAnsi="Arial"/>
          <w:lang w:val="en-US"/>
        </w:rPr>
        <w:t xml:space="preserve">more feedback </w:t>
      </w:r>
      <w:r>
        <w:rPr>
          <w:rFonts w:ascii="Arial" w:hAnsi="Arial"/>
          <w:lang w:val="en-US"/>
        </w:rPr>
        <w:t>on this</w:t>
      </w:r>
      <w:r w:rsidR="00D3757B">
        <w:rPr>
          <w:rFonts w:ascii="Arial" w:hAnsi="Arial"/>
          <w:lang w:val="en-US"/>
        </w:rPr>
        <w:t xml:space="preserve"> matter</w:t>
      </w:r>
      <w:r>
        <w:rPr>
          <w:rFonts w:ascii="Arial" w:hAnsi="Arial"/>
          <w:lang w:val="en-US"/>
        </w:rPr>
        <w:t xml:space="preserve">. </w:t>
      </w:r>
    </w:p>
    <w:p w:rsidR="008D57F6" w:rsidRPr="00E34703" w:rsidRDefault="008D57F6" w:rsidP="008D57F6">
      <w:pPr>
        <w:pBdr>
          <w:top w:val="single" w:sz="4" w:space="1" w:color="auto"/>
          <w:left w:val="single" w:sz="4" w:space="4" w:color="auto"/>
          <w:bottom w:val="single" w:sz="4" w:space="1" w:color="auto"/>
          <w:right w:val="single" w:sz="4" w:space="4" w:color="auto"/>
        </w:pBdr>
        <w:rPr>
          <w:rFonts w:ascii="Arial" w:hAnsi="Arial"/>
          <w:lang w:val="en-US"/>
        </w:rPr>
      </w:pPr>
      <w:proofErr w:type="spellStart"/>
      <w:r w:rsidRPr="00E34703">
        <w:rPr>
          <w:rFonts w:ascii="Arial" w:hAnsi="Arial"/>
          <w:lang w:val="en-US"/>
        </w:rPr>
        <w:t>Action</w:t>
      </w:r>
      <w:proofErr w:type="gramStart"/>
      <w:r w:rsidRPr="00E34703">
        <w:rPr>
          <w:rFonts w:ascii="Arial" w:hAnsi="Arial"/>
          <w:lang w:val="en-US"/>
        </w:rPr>
        <w:t>:</w:t>
      </w:r>
      <w:r w:rsidR="009373F6">
        <w:rPr>
          <w:rFonts w:ascii="Arial" w:hAnsi="Arial"/>
          <w:lang w:val="en-US"/>
        </w:rPr>
        <w:t>DHS</w:t>
      </w:r>
      <w:proofErr w:type="spellEnd"/>
      <w:proofErr w:type="gramEnd"/>
      <w:r w:rsidRPr="00E34703">
        <w:rPr>
          <w:rFonts w:ascii="Arial" w:hAnsi="Arial"/>
          <w:lang w:val="en-US"/>
        </w:rPr>
        <w:t xml:space="preserve"> to take urgent action to address this issue by checking if a person is paying rent via income management before e</w:t>
      </w:r>
      <w:r>
        <w:rPr>
          <w:rFonts w:ascii="Arial" w:hAnsi="Arial"/>
          <w:lang w:val="en-US"/>
        </w:rPr>
        <w:t xml:space="preserve">stablishing a payment deduction payable to Territory Housing. </w:t>
      </w:r>
      <w:r w:rsidRPr="00E34703">
        <w:rPr>
          <w:rFonts w:ascii="Arial" w:hAnsi="Arial"/>
          <w:lang w:val="en-US"/>
        </w:rPr>
        <w:t xml:space="preserve"> </w:t>
      </w:r>
    </w:p>
    <w:p w:rsidR="008D57F6" w:rsidRDefault="008D57F6" w:rsidP="008D57F6">
      <w:pPr>
        <w:pBdr>
          <w:top w:val="single" w:sz="4" w:space="1" w:color="auto"/>
          <w:left w:val="single" w:sz="4" w:space="4" w:color="auto"/>
          <w:bottom w:val="single" w:sz="4" w:space="1" w:color="auto"/>
          <w:right w:val="single" w:sz="4" w:space="4" w:color="auto"/>
        </w:pBdr>
        <w:rPr>
          <w:rFonts w:ascii="Arial" w:hAnsi="Arial"/>
          <w:lang w:val="en-US"/>
        </w:rPr>
      </w:pPr>
      <w:r>
        <w:rPr>
          <w:rFonts w:ascii="Arial" w:hAnsi="Arial"/>
          <w:lang w:val="en-US"/>
        </w:rPr>
        <w:t xml:space="preserve">Action: </w:t>
      </w:r>
      <w:r w:rsidRPr="00E34703">
        <w:rPr>
          <w:rFonts w:ascii="Arial" w:hAnsi="Arial"/>
          <w:lang w:val="en-US"/>
        </w:rPr>
        <w:t xml:space="preserve">DHS </w:t>
      </w:r>
      <w:r>
        <w:rPr>
          <w:rFonts w:ascii="Arial" w:hAnsi="Arial"/>
          <w:lang w:val="en-US"/>
        </w:rPr>
        <w:t xml:space="preserve">to </w:t>
      </w:r>
      <w:r w:rsidRPr="00E34703">
        <w:rPr>
          <w:rFonts w:ascii="Arial" w:hAnsi="Arial"/>
          <w:lang w:val="en-US"/>
        </w:rPr>
        <w:t>conduct a review of remote r</w:t>
      </w:r>
      <w:r>
        <w:rPr>
          <w:rFonts w:ascii="Arial" w:hAnsi="Arial"/>
          <w:lang w:val="en-US"/>
        </w:rPr>
        <w:t>ent payments in the NT.</w:t>
      </w:r>
    </w:p>
    <w:p w:rsidR="00A529F4" w:rsidRPr="00257FFC" w:rsidRDefault="003A4CAD" w:rsidP="00257FFC">
      <w:pPr>
        <w:pBdr>
          <w:top w:val="single" w:sz="4" w:space="1" w:color="auto"/>
          <w:left w:val="single" w:sz="4" w:space="4" w:color="auto"/>
          <w:bottom w:val="single" w:sz="4" w:space="1" w:color="auto"/>
          <w:right w:val="single" w:sz="4" w:space="4" w:color="auto"/>
        </w:pBdr>
        <w:rPr>
          <w:rFonts w:ascii="Arial" w:hAnsi="Arial"/>
          <w:lang w:val="en-US"/>
        </w:rPr>
      </w:pPr>
      <w:r>
        <w:rPr>
          <w:rFonts w:ascii="Arial" w:hAnsi="Arial"/>
          <w:lang w:val="en-US"/>
        </w:rPr>
        <w:t xml:space="preserve">Action: DHS to arrange for NAAJA to provide training on the remote rent framework to DHS staff.  </w:t>
      </w:r>
    </w:p>
    <w:p w:rsidR="008D57F6" w:rsidRPr="008A40FC" w:rsidRDefault="006559B8" w:rsidP="008A40FC">
      <w:pPr>
        <w:pStyle w:val="Heading4"/>
        <w:rPr>
          <w:b/>
          <w:i w:val="0"/>
          <w:lang w:val="en-US"/>
        </w:rPr>
      </w:pPr>
      <w:r w:rsidRPr="008A40FC">
        <w:rPr>
          <w:b/>
          <w:i w:val="0"/>
          <w:lang w:val="en-US"/>
        </w:rPr>
        <w:t>5</w:t>
      </w:r>
      <w:r w:rsidR="008D57F6" w:rsidRPr="008A40FC">
        <w:rPr>
          <w:b/>
          <w:i w:val="0"/>
          <w:lang w:val="en-US"/>
        </w:rPr>
        <w:t>.2 New vulnerable income management categories</w:t>
      </w:r>
    </w:p>
    <w:p w:rsidR="008D57F6" w:rsidRDefault="008D57F6" w:rsidP="008D57F6">
      <w:pPr>
        <w:rPr>
          <w:rFonts w:ascii="Arial" w:hAnsi="Arial"/>
          <w:lang w:val="en-US"/>
        </w:rPr>
      </w:pPr>
      <w:r>
        <w:rPr>
          <w:rFonts w:ascii="Arial" w:hAnsi="Arial"/>
          <w:lang w:val="en-US"/>
        </w:rPr>
        <w:t xml:space="preserve">We raised our concerns with the new categories of vulnerable income management during a consultation with </w:t>
      </w:r>
      <w:proofErr w:type="spellStart"/>
      <w:r>
        <w:rPr>
          <w:rFonts w:ascii="Arial" w:hAnsi="Arial"/>
          <w:lang w:val="en-US"/>
        </w:rPr>
        <w:t>FaHCSIA</w:t>
      </w:r>
      <w:proofErr w:type="spellEnd"/>
      <w:r>
        <w:rPr>
          <w:rFonts w:ascii="Arial" w:hAnsi="Arial"/>
          <w:lang w:val="en-US"/>
        </w:rPr>
        <w:t xml:space="preserve"> </w:t>
      </w:r>
      <w:proofErr w:type="spellStart"/>
      <w:r>
        <w:rPr>
          <w:rFonts w:ascii="Arial" w:hAnsi="Arial"/>
          <w:lang w:val="en-US"/>
        </w:rPr>
        <w:t>organised</w:t>
      </w:r>
      <w:proofErr w:type="spellEnd"/>
      <w:r>
        <w:rPr>
          <w:rFonts w:ascii="Arial" w:hAnsi="Arial"/>
          <w:lang w:val="en-US"/>
        </w:rPr>
        <w:t xml:space="preserve"> by the NWRN on 1 May 2013. </w:t>
      </w:r>
    </w:p>
    <w:p w:rsidR="008D57F6" w:rsidRDefault="008D57F6" w:rsidP="008D57F6">
      <w:pPr>
        <w:rPr>
          <w:rFonts w:ascii="Arial" w:hAnsi="Arial"/>
          <w:lang w:val="en-US"/>
        </w:rPr>
      </w:pPr>
      <w:r>
        <w:rPr>
          <w:rFonts w:ascii="Arial" w:hAnsi="Arial"/>
          <w:lang w:val="en-US"/>
        </w:rPr>
        <w:lastRenderedPageBreak/>
        <w:t xml:space="preserve">The amended legislative instrument was not released for consultation prior to it being registered. This meant that our opportunity to provide feedback on the instrument was extremely circumscribed. </w:t>
      </w:r>
    </w:p>
    <w:p w:rsidR="008D57F6" w:rsidRDefault="008D57F6" w:rsidP="008D57F6">
      <w:pPr>
        <w:rPr>
          <w:rFonts w:ascii="Arial" w:hAnsi="Arial"/>
          <w:lang w:val="en-US"/>
        </w:rPr>
      </w:pPr>
      <w:r>
        <w:rPr>
          <w:rFonts w:ascii="Arial" w:hAnsi="Arial"/>
          <w:lang w:val="en-US"/>
        </w:rPr>
        <w:t xml:space="preserve">We remain concerned that the legislative instrument does not require a young person’s ‘vulnerability’ to be assessed by a DHS social worker; meaning that the young person’s ‘vulnerability’ will be assumed. We are further concerned that no enquiry will be made as to whether income management is an appropriate response to the young person’s assumed ‘vulnerability’. This will mean that there is a large cohort of young people who will be income managed unnecessarily. </w:t>
      </w:r>
    </w:p>
    <w:p w:rsidR="008D57F6" w:rsidRDefault="008D57F6" w:rsidP="008D57F6">
      <w:pPr>
        <w:rPr>
          <w:rFonts w:ascii="Arial" w:hAnsi="Arial"/>
          <w:lang w:val="en-US"/>
        </w:rPr>
      </w:pPr>
      <w:r>
        <w:rPr>
          <w:rFonts w:ascii="Arial" w:hAnsi="Arial"/>
          <w:lang w:val="en-US"/>
        </w:rPr>
        <w:t xml:space="preserve">The crafting of the vulnerability categories mean that young Aboriginal people will disproportionally be income managed under these changes, without an associated increase in the services available to engage young people in work and study. </w:t>
      </w:r>
    </w:p>
    <w:p w:rsidR="008D57F6" w:rsidRDefault="008D57F6" w:rsidP="008D57F6">
      <w:pPr>
        <w:rPr>
          <w:rFonts w:ascii="Arial" w:hAnsi="Arial"/>
          <w:lang w:val="en-US"/>
        </w:rPr>
      </w:pPr>
      <w:r>
        <w:rPr>
          <w:rFonts w:ascii="Arial" w:hAnsi="Arial"/>
          <w:lang w:val="en-US"/>
        </w:rPr>
        <w:t>We are further concerned that the ‘exceptions’ to income management are confusing and will be difficult for DHS and legal advocates to explain in plain language. This will have a negative impact on the number of young people who will be ‘</w:t>
      </w:r>
      <w:proofErr w:type="gramStart"/>
      <w:r>
        <w:rPr>
          <w:rFonts w:ascii="Arial" w:hAnsi="Arial"/>
          <w:lang w:val="en-US"/>
        </w:rPr>
        <w:t>excepted</w:t>
      </w:r>
      <w:proofErr w:type="gramEnd"/>
      <w:r>
        <w:rPr>
          <w:rFonts w:ascii="Arial" w:hAnsi="Arial"/>
          <w:lang w:val="en-US"/>
        </w:rPr>
        <w:t xml:space="preserve">.’ </w:t>
      </w:r>
    </w:p>
    <w:p w:rsidR="008D57F6" w:rsidRDefault="008D57F6" w:rsidP="008D57F6">
      <w:pPr>
        <w:rPr>
          <w:rFonts w:ascii="Arial" w:hAnsi="Arial"/>
          <w:lang w:val="en-US"/>
        </w:rPr>
      </w:pPr>
      <w:r>
        <w:rPr>
          <w:rFonts w:ascii="Arial" w:hAnsi="Arial"/>
          <w:lang w:val="en-US"/>
        </w:rPr>
        <w:t>The drafting of the exceptions has the further effect of placing the onus on the young person to show that income management will be detrimental to them.</w:t>
      </w:r>
    </w:p>
    <w:p w:rsidR="008D57F6" w:rsidRDefault="008D57F6" w:rsidP="008D57F6">
      <w:pPr>
        <w:rPr>
          <w:rFonts w:ascii="Arial" w:hAnsi="Arial"/>
          <w:lang w:val="en-US"/>
        </w:rPr>
      </w:pPr>
      <w:r>
        <w:rPr>
          <w:rFonts w:ascii="Arial" w:hAnsi="Arial"/>
          <w:lang w:val="en-US"/>
        </w:rPr>
        <w:t xml:space="preserve">If DHS administers ‘exceptions’ in a similar way to ‘exemptions’ we are likely to see a similarly low rate of ‘exception’ for young Aboriginal people. </w:t>
      </w:r>
    </w:p>
    <w:p w:rsidR="00A529F4" w:rsidRDefault="008D57F6" w:rsidP="00257FFC">
      <w:pPr>
        <w:pBdr>
          <w:top w:val="single" w:sz="4" w:space="1" w:color="auto"/>
          <w:left w:val="single" w:sz="4" w:space="4" w:color="auto"/>
          <w:bottom w:val="single" w:sz="4" w:space="1" w:color="auto"/>
          <w:right w:val="single" w:sz="4" w:space="4" w:color="auto"/>
        </w:pBdr>
        <w:shd w:val="clear" w:color="auto" w:fill="FFFFFF"/>
        <w:rPr>
          <w:rFonts w:ascii="Arial" w:hAnsi="Arial"/>
          <w:lang w:val="en-US"/>
        </w:rPr>
      </w:pPr>
      <w:r>
        <w:rPr>
          <w:rFonts w:ascii="Arial" w:hAnsi="Arial"/>
          <w:lang w:val="en-US"/>
        </w:rPr>
        <w:t xml:space="preserve">Action: DHS to draft plain English communications regarding the new categories of income </w:t>
      </w:r>
      <w:proofErr w:type="gramStart"/>
      <w:r>
        <w:rPr>
          <w:rFonts w:ascii="Arial" w:hAnsi="Arial"/>
          <w:lang w:val="en-US"/>
        </w:rPr>
        <w:t>management,</w:t>
      </w:r>
      <w:proofErr w:type="gramEnd"/>
      <w:r>
        <w:rPr>
          <w:rFonts w:ascii="Arial" w:hAnsi="Arial"/>
          <w:lang w:val="en-US"/>
        </w:rPr>
        <w:t xml:space="preserve"> specifically targeted to young people. </w:t>
      </w:r>
    </w:p>
    <w:p w:rsidR="00A529F4" w:rsidRDefault="008D57F6" w:rsidP="00257FFC">
      <w:pPr>
        <w:pBdr>
          <w:top w:val="single" w:sz="4" w:space="1" w:color="auto"/>
          <w:left w:val="single" w:sz="4" w:space="4" w:color="auto"/>
          <w:bottom w:val="single" w:sz="4" w:space="1" w:color="auto"/>
          <w:right w:val="single" w:sz="4" w:space="4" w:color="auto"/>
        </w:pBdr>
        <w:shd w:val="clear" w:color="auto" w:fill="FFFFFF"/>
        <w:rPr>
          <w:rFonts w:ascii="Arial" w:hAnsi="Arial"/>
          <w:lang w:val="en-US"/>
        </w:rPr>
      </w:pPr>
      <w:r>
        <w:rPr>
          <w:rFonts w:ascii="Arial" w:hAnsi="Arial"/>
          <w:lang w:val="en-US"/>
        </w:rPr>
        <w:t xml:space="preserve">Action: DHS to provide its communications around exceptions to legal services in the NT for feedback and comment. </w:t>
      </w:r>
    </w:p>
    <w:p w:rsidR="00A529F4" w:rsidRDefault="008D57F6" w:rsidP="00257FFC">
      <w:pPr>
        <w:pBdr>
          <w:top w:val="single" w:sz="4" w:space="1" w:color="auto"/>
          <w:left w:val="single" w:sz="4" w:space="4" w:color="auto"/>
          <w:bottom w:val="single" w:sz="4" w:space="1" w:color="auto"/>
          <w:right w:val="single" w:sz="4" w:space="4" w:color="auto"/>
        </w:pBdr>
        <w:shd w:val="clear" w:color="auto" w:fill="FFFFFF"/>
        <w:rPr>
          <w:rFonts w:ascii="Arial" w:hAnsi="Arial"/>
          <w:lang w:val="en-US"/>
        </w:rPr>
      </w:pPr>
      <w:r>
        <w:rPr>
          <w:rFonts w:ascii="Arial" w:hAnsi="Arial"/>
          <w:lang w:val="en-US"/>
        </w:rPr>
        <w:t>Action: DHS to provide data on the number of exceptions applied for and the result.</w:t>
      </w:r>
    </w:p>
    <w:p w:rsidR="008D57F6" w:rsidRPr="008A40FC" w:rsidRDefault="00840960" w:rsidP="008A40FC">
      <w:pPr>
        <w:pStyle w:val="Heading4"/>
        <w:rPr>
          <w:b/>
          <w:i w:val="0"/>
        </w:rPr>
      </w:pPr>
      <w:r w:rsidRPr="008A40FC">
        <w:rPr>
          <w:b/>
          <w:i w:val="0"/>
        </w:rPr>
        <w:t>5.3</w:t>
      </w:r>
      <w:r w:rsidR="008D57F6" w:rsidRPr="008A40FC">
        <w:rPr>
          <w:b/>
          <w:i w:val="0"/>
        </w:rPr>
        <w:t xml:space="preserve"> Payments to third parties </w:t>
      </w:r>
    </w:p>
    <w:p w:rsidR="008D57F6" w:rsidRPr="0055695D" w:rsidRDefault="00840960" w:rsidP="008A40FC">
      <w:pPr>
        <w:pStyle w:val="Heading4"/>
        <w:rPr>
          <w:lang w:val="en-US"/>
        </w:rPr>
      </w:pPr>
      <w:r w:rsidRPr="008A40FC">
        <w:rPr>
          <w:lang w:val="en-US"/>
        </w:rPr>
        <w:t xml:space="preserve">5.3.1 </w:t>
      </w:r>
      <w:r w:rsidR="008D57F6" w:rsidRPr="0055695D">
        <w:rPr>
          <w:lang w:val="en-US"/>
        </w:rPr>
        <w:t>Payments to School Nutrition Program participants</w:t>
      </w:r>
    </w:p>
    <w:p w:rsidR="008D57F6" w:rsidRDefault="005255FF" w:rsidP="008D57F6">
      <w:pPr>
        <w:rPr>
          <w:rFonts w:ascii="Arial" w:hAnsi="Arial"/>
          <w:lang w:val="en-US"/>
        </w:rPr>
      </w:pPr>
      <w:r w:rsidRPr="00257FFC">
        <w:rPr>
          <w:rFonts w:ascii="Arial" w:hAnsi="Arial"/>
          <w:lang w:val="en-US"/>
        </w:rPr>
        <w:t>NAAJA</w:t>
      </w:r>
      <w:r w:rsidR="008D57F6">
        <w:rPr>
          <w:rFonts w:ascii="Arial" w:hAnsi="Arial"/>
          <w:lang w:val="en-US"/>
        </w:rPr>
        <w:t xml:space="preserve"> has made complaints to the Commonwealth Ombudsman regarding the School Nutrition Program, namely that income managed payments continue to be made once a child is no longer enrolled at or attending a school. </w:t>
      </w:r>
    </w:p>
    <w:p w:rsidR="008D57F6" w:rsidRDefault="008D57F6" w:rsidP="008D57F6">
      <w:pPr>
        <w:rPr>
          <w:rFonts w:ascii="Arial" w:hAnsi="Arial"/>
          <w:lang w:val="en-US"/>
        </w:rPr>
      </w:pPr>
      <w:r>
        <w:rPr>
          <w:rFonts w:ascii="Arial" w:hAnsi="Arial"/>
          <w:lang w:val="en-US"/>
        </w:rPr>
        <w:t xml:space="preserve">We note the Department’s letter of 21 March 2013, which states that the Department was considering updating the </w:t>
      </w:r>
      <w:r>
        <w:rPr>
          <w:rFonts w:ascii="Arial" w:hAnsi="Arial"/>
          <w:i/>
          <w:lang w:val="en-US"/>
        </w:rPr>
        <w:t xml:space="preserve">Guide to Social Security Law </w:t>
      </w:r>
      <w:r>
        <w:rPr>
          <w:rFonts w:ascii="Arial" w:hAnsi="Arial"/>
          <w:lang w:val="en-US"/>
        </w:rPr>
        <w:t>to make it explicit that the payments are voluntary. To date this has not occurred and the language in the Guide does not reflect that it is voluntary. Currently, the Guide states:</w:t>
      </w:r>
    </w:p>
    <w:p w:rsidR="00A529F4" w:rsidRDefault="008D57F6" w:rsidP="00257FFC">
      <w:pPr>
        <w:pStyle w:val="blocktextarial"/>
        <w:ind w:left="720"/>
        <w:rPr>
          <w:sz w:val="19"/>
          <w:szCs w:val="19"/>
        </w:rPr>
      </w:pPr>
      <w:r>
        <w:rPr>
          <w:sz w:val="19"/>
          <w:szCs w:val="19"/>
        </w:rPr>
        <w:t xml:space="preserve">“If the child/student is enrolled to attend school (approved absences aside), and an approved school meals/nutrition program is available at the school the child/student attends, then a deduction for the school meals/nutrition program is </w:t>
      </w:r>
      <w:r w:rsidR="005255FF" w:rsidRPr="00257FFC">
        <w:rPr>
          <w:b/>
          <w:sz w:val="19"/>
          <w:szCs w:val="19"/>
        </w:rPr>
        <w:t>strongly recommended</w:t>
      </w:r>
      <w:r>
        <w:rPr>
          <w:sz w:val="19"/>
          <w:szCs w:val="19"/>
        </w:rPr>
        <w:t>…</w:t>
      </w:r>
      <w:r w:rsidRPr="00E10187">
        <w:rPr>
          <w:sz w:val="19"/>
          <w:szCs w:val="19"/>
        </w:rPr>
        <w:t xml:space="preserve"> </w:t>
      </w:r>
      <w:r>
        <w:rPr>
          <w:sz w:val="19"/>
          <w:szCs w:val="19"/>
        </w:rPr>
        <w:t xml:space="preserve">a parent does not nominate to direct their income managed funds towards a school meals/nutrition program, where one is available, the delegate should investigate the reason for this choice. The onus is on the parent to show how they are meeting their children's daily food needs. If the delegate is not satisfied that the person meets the daily food needs of their children, the delegate must take action </w:t>
      </w:r>
      <w:r>
        <w:rPr>
          <w:sz w:val="19"/>
          <w:szCs w:val="19"/>
        </w:rPr>
        <w:lastRenderedPageBreak/>
        <w:t>to meet the priority need as set out in SS(Admin)Act section 123YA, including by allocating income managed funds to a school meals/nutrition program, where available”</w:t>
      </w:r>
    </w:p>
    <w:p w:rsidR="008D57F6" w:rsidRDefault="008D57F6" w:rsidP="008D57F6">
      <w:pPr>
        <w:pStyle w:val="blocktextarial"/>
        <w:rPr>
          <w:sz w:val="19"/>
          <w:szCs w:val="19"/>
        </w:rPr>
      </w:pPr>
    </w:p>
    <w:p w:rsidR="008D57F6" w:rsidRPr="00257FFC" w:rsidRDefault="005255FF" w:rsidP="008D57F6">
      <w:pPr>
        <w:pStyle w:val="blocktextarial"/>
        <w:rPr>
          <w:sz w:val="22"/>
          <w:szCs w:val="22"/>
        </w:rPr>
      </w:pPr>
      <w:r w:rsidRPr="00257FFC">
        <w:rPr>
          <w:sz w:val="22"/>
          <w:szCs w:val="22"/>
          <w:lang w:val="en-US"/>
        </w:rPr>
        <w:t xml:space="preserve">We note that the response also states ‘it is not unreasonable to expect participants to </w:t>
      </w:r>
      <w:r w:rsidR="008D57F6" w:rsidRPr="00690888">
        <w:rPr>
          <w:sz w:val="22"/>
          <w:szCs w:val="22"/>
          <w:lang w:val="en-US"/>
        </w:rPr>
        <w:t>identify</w:t>
      </w:r>
      <w:r w:rsidRPr="00257FFC">
        <w:rPr>
          <w:sz w:val="22"/>
          <w:szCs w:val="22"/>
          <w:lang w:val="en-US"/>
        </w:rPr>
        <w:t xml:space="preserve"> any payments which are not required’. Given issues of mail security, language barriers and </w:t>
      </w:r>
      <w:r w:rsidR="008D57F6">
        <w:rPr>
          <w:sz w:val="22"/>
          <w:szCs w:val="22"/>
          <w:lang w:val="en-US"/>
        </w:rPr>
        <w:t>other communication barriers omnipresent in remote communities</w:t>
      </w:r>
      <w:r w:rsidR="003A4CAD">
        <w:rPr>
          <w:sz w:val="22"/>
          <w:szCs w:val="22"/>
          <w:lang w:val="en-US"/>
        </w:rPr>
        <w:t xml:space="preserve"> and the forecast reduction in remote service provision</w:t>
      </w:r>
      <w:r w:rsidR="008D57F6">
        <w:rPr>
          <w:sz w:val="22"/>
          <w:szCs w:val="22"/>
          <w:lang w:val="en-US"/>
        </w:rPr>
        <w:t xml:space="preserve">, we consider that DHS needs to take a greater role in ensuring that deductions are up to date and accurate. </w:t>
      </w:r>
    </w:p>
    <w:p w:rsidR="008D57F6" w:rsidRDefault="008D57F6" w:rsidP="008D57F6">
      <w:pPr>
        <w:pStyle w:val="blocktextarial"/>
        <w:rPr>
          <w:sz w:val="19"/>
          <w:szCs w:val="19"/>
        </w:rPr>
      </w:pPr>
    </w:p>
    <w:p w:rsidR="008D57F6" w:rsidRDefault="008D57F6" w:rsidP="008D57F6">
      <w:pPr>
        <w:pBdr>
          <w:top w:val="single" w:sz="4" w:space="1" w:color="auto"/>
          <w:left w:val="single" w:sz="4" w:space="4" w:color="auto"/>
          <w:bottom w:val="single" w:sz="4" w:space="1" w:color="auto"/>
          <w:right w:val="single" w:sz="4" w:space="4" w:color="auto"/>
        </w:pBdr>
        <w:rPr>
          <w:rFonts w:ascii="Arial" w:hAnsi="Arial"/>
          <w:lang w:val="en-US"/>
        </w:rPr>
      </w:pPr>
      <w:r>
        <w:rPr>
          <w:rFonts w:ascii="Arial" w:hAnsi="Arial"/>
          <w:lang w:val="en-US"/>
        </w:rPr>
        <w:t xml:space="preserve">Action: DHS to update the Guide to reflect that the </w:t>
      </w:r>
      <w:r w:rsidR="00D3757B">
        <w:rPr>
          <w:rFonts w:ascii="Arial" w:hAnsi="Arial"/>
          <w:lang w:val="en-US"/>
        </w:rPr>
        <w:t xml:space="preserve">School Nutrition Program </w:t>
      </w:r>
      <w:r>
        <w:rPr>
          <w:rFonts w:ascii="Arial" w:hAnsi="Arial"/>
          <w:lang w:val="en-US"/>
        </w:rPr>
        <w:t>is voluntary</w:t>
      </w:r>
      <w:r w:rsidR="00D3757B">
        <w:rPr>
          <w:rFonts w:ascii="Arial" w:hAnsi="Arial"/>
          <w:lang w:val="en-US"/>
        </w:rPr>
        <w:t>.</w:t>
      </w:r>
      <w:r>
        <w:rPr>
          <w:rFonts w:ascii="Arial" w:hAnsi="Arial"/>
          <w:lang w:val="en-US"/>
        </w:rPr>
        <w:t xml:space="preserve"> </w:t>
      </w:r>
    </w:p>
    <w:p w:rsidR="008D57F6" w:rsidRPr="0055695D" w:rsidRDefault="008D57F6" w:rsidP="008A40FC">
      <w:pPr>
        <w:pStyle w:val="Heading4"/>
        <w:rPr>
          <w:lang w:val="en-US"/>
        </w:rPr>
      </w:pPr>
      <w:r w:rsidRPr="0055695D">
        <w:rPr>
          <w:lang w:val="en-US"/>
        </w:rPr>
        <w:t>5.</w:t>
      </w:r>
      <w:r w:rsidR="00840960" w:rsidRPr="0055695D">
        <w:rPr>
          <w:lang w:val="en-US"/>
        </w:rPr>
        <w:t>3.2</w:t>
      </w:r>
      <w:r w:rsidRPr="0055695D">
        <w:rPr>
          <w:lang w:val="en-US"/>
        </w:rPr>
        <w:t xml:space="preserve"> Payments to consumer lease providers through </w:t>
      </w:r>
      <w:r w:rsidR="00D3757B" w:rsidRPr="0055695D">
        <w:rPr>
          <w:lang w:val="en-US"/>
        </w:rPr>
        <w:t xml:space="preserve">Income Managed </w:t>
      </w:r>
      <w:r w:rsidRPr="0055695D">
        <w:rPr>
          <w:lang w:val="en-US"/>
        </w:rPr>
        <w:t xml:space="preserve">funds. </w:t>
      </w:r>
    </w:p>
    <w:p w:rsidR="008D57F6" w:rsidRDefault="008D57F6" w:rsidP="008D57F6">
      <w:pPr>
        <w:rPr>
          <w:rFonts w:ascii="Arial" w:hAnsi="Arial"/>
          <w:lang w:val="en-US"/>
        </w:rPr>
      </w:pPr>
      <w:r>
        <w:rPr>
          <w:rFonts w:ascii="Arial" w:hAnsi="Arial"/>
          <w:lang w:val="en-US"/>
        </w:rPr>
        <w:t xml:space="preserve">We have raised our concerns with the ability of consumer lease providers to access </w:t>
      </w:r>
      <w:proofErr w:type="spellStart"/>
      <w:r>
        <w:rPr>
          <w:rFonts w:ascii="Arial" w:hAnsi="Arial"/>
          <w:lang w:val="en-US"/>
        </w:rPr>
        <w:t>Centrepay</w:t>
      </w:r>
      <w:proofErr w:type="spellEnd"/>
      <w:r>
        <w:rPr>
          <w:rFonts w:ascii="Arial" w:hAnsi="Arial"/>
          <w:lang w:val="en-US"/>
        </w:rPr>
        <w:t xml:space="preserve">, as detailed above. We have similar concerns with </w:t>
      </w:r>
      <w:proofErr w:type="gramStart"/>
      <w:r>
        <w:rPr>
          <w:rFonts w:ascii="Arial" w:hAnsi="Arial"/>
          <w:lang w:val="en-US"/>
        </w:rPr>
        <w:t>DHS  making</w:t>
      </w:r>
      <w:proofErr w:type="gramEnd"/>
      <w:r>
        <w:rPr>
          <w:rFonts w:ascii="Arial" w:hAnsi="Arial"/>
          <w:lang w:val="en-US"/>
        </w:rPr>
        <w:t xml:space="preserve"> payments direct to consumer lease providers through income managed funds. </w:t>
      </w:r>
    </w:p>
    <w:p w:rsidR="008D57F6" w:rsidRDefault="008D57F6" w:rsidP="008D57F6">
      <w:pPr>
        <w:pStyle w:val="Default"/>
        <w:rPr>
          <w:bCs/>
          <w:sz w:val="22"/>
          <w:szCs w:val="22"/>
        </w:rPr>
      </w:pPr>
      <w:r w:rsidRPr="00801EBC">
        <w:rPr>
          <w:sz w:val="22"/>
          <w:szCs w:val="22"/>
          <w:lang w:val="en-US"/>
        </w:rPr>
        <w:t>There are widespread concerns regarding the sales practices of some consumer lease providers and what appears to be a pattern of systemic avoidance of consumer credit laws.</w:t>
      </w:r>
      <w:r>
        <w:rPr>
          <w:rStyle w:val="FootnoteReference"/>
          <w:sz w:val="22"/>
          <w:szCs w:val="22"/>
          <w:lang w:val="en-US"/>
        </w:rPr>
        <w:footnoteReference w:id="3"/>
      </w:r>
      <w:r w:rsidRPr="00801EBC">
        <w:rPr>
          <w:sz w:val="22"/>
          <w:szCs w:val="22"/>
          <w:lang w:val="en-US"/>
        </w:rPr>
        <w:t xml:space="preserve"> </w:t>
      </w:r>
      <w:r>
        <w:rPr>
          <w:sz w:val="22"/>
          <w:szCs w:val="22"/>
          <w:lang w:val="en-US"/>
        </w:rPr>
        <w:t>We</w:t>
      </w:r>
      <w:r w:rsidRPr="00801EBC">
        <w:rPr>
          <w:sz w:val="22"/>
          <w:szCs w:val="22"/>
          <w:lang w:val="en-US"/>
        </w:rPr>
        <w:t xml:space="preserve"> refer DHS to Consumer Action Law Centre’s submission regarding the </w:t>
      </w:r>
      <w:r w:rsidRPr="008A40FC">
        <w:rPr>
          <w:bCs/>
          <w:i/>
          <w:sz w:val="22"/>
          <w:szCs w:val="22"/>
        </w:rPr>
        <w:t>National Consumer Credit Protection Amendment (Credit Reform Phase 2) Bill 2012</w:t>
      </w:r>
      <w:r w:rsidRPr="00801EBC">
        <w:rPr>
          <w:bCs/>
          <w:sz w:val="22"/>
          <w:szCs w:val="22"/>
        </w:rPr>
        <w:t>.</w:t>
      </w:r>
      <w:r w:rsidRPr="00801EBC">
        <w:rPr>
          <w:rStyle w:val="FootnoteReference"/>
          <w:bCs/>
          <w:sz w:val="22"/>
          <w:szCs w:val="22"/>
        </w:rPr>
        <w:footnoteReference w:id="4"/>
      </w:r>
    </w:p>
    <w:p w:rsidR="008D57F6" w:rsidRDefault="008D57F6" w:rsidP="008D57F6">
      <w:pPr>
        <w:pStyle w:val="Default"/>
        <w:rPr>
          <w:bCs/>
          <w:sz w:val="22"/>
          <w:szCs w:val="22"/>
        </w:rPr>
      </w:pPr>
    </w:p>
    <w:p w:rsidR="008D57F6" w:rsidRDefault="008D57F6" w:rsidP="008D57F6">
      <w:pPr>
        <w:pStyle w:val="Default"/>
        <w:rPr>
          <w:bCs/>
          <w:sz w:val="22"/>
          <w:szCs w:val="22"/>
        </w:rPr>
      </w:pPr>
      <w:r>
        <w:rPr>
          <w:bCs/>
          <w:sz w:val="22"/>
          <w:szCs w:val="22"/>
        </w:rPr>
        <w:t>We are aware that consumer lease providers in the NT have been able to access customer’s income managed funds. We consider that DHS should take immediate action to prevent this from occurring and provide the following case study to illustrate the issue:</w:t>
      </w:r>
    </w:p>
    <w:p w:rsidR="008D57F6" w:rsidRPr="00801EBC" w:rsidRDefault="008D57F6" w:rsidP="008D57F6">
      <w:pPr>
        <w:pStyle w:val="Default"/>
        <w:rPr>
          <w:sz w:val="22"/>
          <w:szCs w:val="22"/>
          <w:lang w:val="en-US"/>
        </w:rPr>
      </w:pPr>
    </w:p>
    <w:p w:rsidR="00BD3C7D" w:rsidRDefault="008D57F6" w:rsidP="008A40FC">
      <w:pPr>
        <w:pStyle w:val="Heading3"/>
        <w:numPr>
          <w:ilvl w:val="0"/>
          <w:numId w:val="14"/>
        </w:numPr>
        <w:rPr>
          <w:lang w:val="en-US"/>
        </w:rPr>
      </w:pPr>
      <w:r w:rsidRPr="00E34703">
        <w:rPr>
          <w:lang w:val="en-US"/>
        </w:rPr>
        <w:t xml:space="preserve"> </w:t>
      </w:r>
      <w:bookmarkStart w:id="7" w:name="_Toc384996923"/>
      <w:r w:rsidR="00DE61E4">
        <w:rPr>
          <w:lang w:val="en-US"/>
        </w:rPr>
        <w:t>School Enro</w:t>
      </w:r>
      <w:r w:rsidR="00BD3C7D">
        <w:rPr>
          <w:lang w:val="en-US"/>
        </w:rPr>
        <w:t>lment and Attendance Measure</w:t>
      </w:r>
      <w:bookmarkEnd w:id="7"/>
      <w:r w:rsidR="00BD3C7D">
        <w:rPr>
          <w:lang w:val="en-US"/>
        </w:rPr>
        <w:t xml:space="preserve">  </w:t>
      </w:r>
    </w:p>
    <w:p w:rsidR="00BD3C7D" w:rsidRDefault="00BD3C7D" w:rsidP="008A40FC">
      <w:pPr>
        <w:spacing w:before="240"/>
        <w:rPr>
          <w:rFonts w:ascii="Arial" w:hAnsi="Arial"/>
          <w:lang w:val="en-US"/>
        </w:rPr>
      </w:pPr>
      <w:r>
        <w:rPr>
          <w:rFonts w:ascii="Arial" w:hAnsi="Arial"/>
          <w:lang w:val="en-US"/>
        </w:rPr>
        <w:t>We are concerned about a number of aspects of the School Enrollment and Attendance Measure (SEAM).</w:t>
      </w:r>
    </w:p>
    <w:p w:rsidR="009208EC" w:rsidRDefault="009208EC" w:rsidP="009208EC">
      <w:pPr>
        <w:rPr>
          <w:rFonts w:ascii="Arial" w:hAnsi="Arial"/>
          <w:lang w:val="en-US"/>
        </w:rPr>
      </w:pPr>
      <w:r>
        <w:rPr>
          <w:rFonts w:ascii="Arial" w:hAnsi="Arial"/>
          <w:lang w:val="en-US"/>
        </w:rPr>
        <w:t xml:space="preserve">NAAJA has been approached by a number of people who have had their payments suspended under SEAM. It is NAAJA’s experience that people do not understand why their payment has been suspended, or what they need to do to have their payment restored. </w:t>
      </w:r>
    </w:p>
    <w:p w:rsidR="009208EC" w:rsidRDefault="009208EC" w:rsidP="008D57F6">
      <w:pPr>
        <w:rPr>
          <w:rFonts w:ascii="Arial" w:hAnsi="Arial"/>
          <w:lang w:val="en-US"/>
        </w:rPr>
      </w:pPr>
      <w:r>
        <w:rPr>
          <w:rFonts w:ascii="Arial" w:hAnsi="Arial"/>
          <w:lang w:val="en-US"/>
        </w:rPr>
        <w:t xml:space="preserve">As suspension of a vulnerable families’ Centrelink payment is such a serious step, that it is vital that all written and verbal communication prior to suspension is accessible and drafted in plain English. </w:t>
      </w:r>
    </w:p>
    <w:p w:rsidR="00BD3C7D" w:rsidRDefault="00BD3C7D" w:rsidP="008D57F6">
      <w:pPr>
        <w:rPr>
          <w:rFonts w:ascii="Arial" w:hAnsi="Arial"/>
          <w:lang w:val="en-US"/>
        </w:rPr>
      </w:pPr>
      <w:r>
        <w:rPr>
          <w:rFonts w:ascii="Arial" w:hAnsi="Arial"/>
          <w:lang w:val="en-US"/>
        </w:rPr>
        <w:t xml:space="preserve">We have been approached by employees from the Northern Territory Government and the Commonwealth Government who have expressed concerns </w:t>
      </w:r>
      <w:r w:rsidR="009208EC">
        <w:rPr>
          <w:rFonts w:ascii="Arial" w:hAnsi="Arial"/>
          <w:lang w:val="en-US"/>
        </w:rPr>
        <w:t xml:space="preserve">regarding: </w:t>
      </w:r>
    </w:p>
    <w:p w:rsidR="00BD3C7D" w:rsidRDefault="00BD3C7D" w:rsidP="008D57F6">
      <w:pPr>
        <w:rPr>
          <w:rFonts w:ascii="Arial" w:hAnsi="Arial"/>
          <w:lang w:val="en-US"/>
        </w:rPr>
      </w:pPr>
      <w:r>
        <w:rPr>
          <w:rFonts w:ascii="Arial" w:hAnsi="Arial"/>
          <w:lang w:val="en-US"/>
        </w:rPr>
        <w:t xml:space="preserve">- </w:t>
      </w:r>
      <w:proofErr w:type="gramStart"/>
      <w:r>
        <w:rPr>
          <w:rFonts w:ascii="Arial" w:hAnsi="Arial"/>
          <w:lang w:val="en-US"/>
        </w:rPr>
        <w:t>the</w:t>
      </w:r>
      <w:proofErr w:type="gramEnd"/>
      <w:r>
        <w:rPr>
          <w:rFonts w:ascii="Arial" w:hAnsi="Arial"/>
          <w:lang w:val="en-US"/>
        </w:rPr>
        <w:t xml:space="preserve"> lack of detail in case management plans;</w:t>
      </w:r>
    </w:p>
    <w:p w:rsidR="00BD3C7D" w:rsidRDefault="00BD3C7D" w:rsidP="008D57F6">
      <w:pPr>
        <w:rPr>
          <w:rFonts w:ascii="Arial" w:hAnsi="Arial"/>
          <w:lang w:val="en-US"/>
        </w:rPr>
      </w:pPr>
      <w:r>
        <w:rPr>
          <w:rFonts w:ascii="Arial" w:hAnsi="Arial"/>
          <w:lang w:val="en-US"/>
        </w:rPr>
        <w:lastRenderedPageBreak/>
        <w:t xml:space="preserve">- </w:t>
      </w:r>
      <w:proofErr w:type="gramStart"/>
      <w:r>
        <w:rPr>
          <w:rFonts w:ascii="Arial" w:hAnsi="Arial"/>
          <w:lang w:val="en-US"/>
        </w:rPr>
        <w:t>low</w:t>
      </w:r>
      <w:proofErr w:type="gramEnd"/>
      <w:r>
        <w:rPr>
          <w:rFonts w:ascii="Arial" w:hAnsi="Arial"/>
          <w:lang w:val="en-US"/>
        </w:rPr>
        <w:t xml:space="preserve"> understanding of SEAM communications, for instance letters and case management plans</w:t>
      </w:r>
      <w:r w:rsidR="009208EC">
        <w:rPr>
          <w:rFonts w:ascii="Arial" w:hAnsi="Arial"/>
          <w:lang w:val="en-US"/>
        </w:rPr>
        <w:t>; and</w:t>
      </w:r>
    </w:p>
    <w:p w:rsidR="009208EC" w:rsidRDefault="009208EC" w:rsidP="008D57F6">
      <w:pPr>
        <w:rPr>
          <w:rFonts w:ascii="Arial" w:hAnsi="Arial"/>
          <w:lang w:val="en-US"/>
        </w:rPr>
      </w:pPr>
      <w:r>
        <w:rPr>
          <w:rFonts w:ascii="Arial" w:hAnsi="Arial"/>
          <w:lang w:val="en-US"/>
        </w:rPr>
        <w:t xml:space="preserve">- </w:t>
      </w:r>
      <w:proofErr w:type="gramStart"/>
      <w:r>
        <w:rPr>
          <w:rFonts w:ascii="Arial" w:hAnsi="Arial"/>
          <w:lang w:val="en-US"/>
        </w:rPr>
        <w:t>insufficient</w:t>
      </w:r>
      <w:proofErr w:type="gramEnd"/>
      <w:r>
        <w:rPr>
          <w:rFonts w:ascii="Arial" w:hAnsi="Arial"/>
          <w:lang w:val="en-US"/>
        </w:rPr>
        <w:t xml:space="preserve"> follow up between the drafting of case management plans and case management meetings with parents or </w:t>
      </w:r>
      <w:proofErr w:type="spellStart"/>
      <w:r>
        <w:rPr>
          <w:rFonts w:ascii="Arial" w:hAnsi="Arial"/>
          <w:lang w:val="en-US"/>
        </w:rPr>
        <w:t>carers</w:t>
      </w:r>
      <w:proofErr w:type="spellEnd"/>
      <w:r>
        <w:rPr>
          <w:rFonts w:ascii="Arial" w:hAnsi="Arial"/>
          <w:lang w:val="en-US"/>
        </w:rPr>
        <w:t>.</w:t>
      </w:r>
    </w:p>
    <w:p w:rsidR="009208EC" w:rsidRDefault="009208EC" w:rsidP="008D57F6">
      <w:pPr>
        <w:rPr>
          <w:rFonts w:ascii="Arial" w:hAnsi="Arial"/>
          <w:lang w:val="en-US"/>
        </w:rPr>
      </w:pPr>
      <w:r>
        <w:rPr>
          <w:rFonts w:ascii="Arial" w:hAnsi="Arial"/>
          <w:lang w:val="en-US"/>
        </w:rPr>
        <w:t xml:space="preserve">These issues will have a detrimental impact on the outcomes that can be achieved under SEAM. </w:t>
      </w:r>
    </w:p>
    <w:p w:rsidR="00BD3C7D" w:rsidRPr="00DE61E4" w:rsidRDefault="00FD765D" w:rsidP="00DE61E4">
      <w:pPr>
        <w:pBdr>
          <w:top w:val="single" w:sz="4" w:space="1" w:color="auto"/>
          <w:left w:val="single" w:sz="4" w:space="4" w:color="auto"/>
          <w:bottom w:val="single" w:sz="4" w:space="1" w:color="auto"/>
          <w:right w:val="single" w:sz="4" w:space="4" w:color="auto"/>
        </w:pBdr>
        <w:rPr>
          <w:rFonts w:ascii="Arial" w:hAnsi="Arial"/>
          <w:lang w:val="en-US"/>
        </w:rPr>
      </w:pPr>
      <w:r>
        <w:rPr>
          <w:rFonts w:ascii="Arial" w:hAnsi="Arial"/>
          <w:lang w:val="en-US"/>
        </w:rPr>
        <w:t>Action: DHS to provide communication material to legal services for feedback</w:t>
      </w:r>
      <w:r w:rsidR="00D3757B">
        <w:rPr>
          <w:rFonts w:ascii="Arial" w:hAnsi="Arial"/>
          <w:lang w:val="en-US"/>
        </w:rPr>
        <w:t>.</w:t>
      </w:r>
    </w:p>
    <w:p w:rsidR="00AF6444" w:rsidRPr="008A40FC" w:rsidRDefault="008D57F6" w:rsidP="008A40FC">
      <w:pPr>
        <w:pStyle w:val="Heading3"/>
        <w:numPr>
          <w:ilvl w:val="0"/>
          <w:numId w:val="14"/>
        </w:numPr>
      </w:pPr>
      <w:bookmarkStart w:id="8" w:name="_Toc384996924"/>
      <w:r w:rsidRPr="008A40FC">
        <w:t>Participation</w:t>
      </w:r>
      <w:bookmarkEnd w:id="8"/>
      <w:r w:rsidRPr="008A40FC">
        <w:t xml:space="preserve"> </w:t>
      </w:r>
      <w:bookmarkStart w:id="9" w:name="_Toc384996925"/>
      <w:r w:rsidR="00D104F3" w:rsidRPr="008A40FC">
        <w:t>Failures</w:t>
      </w:r>
      <w:bookmarkEnd w:id="9"/>
      <w:r w:rsidR="00AF6444" w:rsidRPr="008A40FC">
        <w:t xml:space="preserve"> </w:t>
      </w:r>
    </w:p>
    <w:p w:rsidR="008D57F6" w:rsidRDefault="002700D8" w:rsidP="008A40FC">
      <w:pPr>
        <w:spacing w:before="240"/>
        <w:rPr>
          <w:rFonts w:ascii="Arial" w:hAnsi="Arial"/>
          <w:lang w:val="en-US"/>
        </w:rPr>
      </w:pPr>
      <w:r>
        <w:rPr>
          <w:rFonts w:ascii="Arial" w:hAnsi="Arial"/>
          <w:lang w:val="en-US"/>
        </w:rPr>
        <w:t xml:space="preserve">Young Indigenous job seekers are subject to a high and disproportionate numbers of job seeker compliance penalties. </w:t>
      </w:r>
      <w:r w:rsidR="008D57F6">
        <w:rPr>
          <w:rFonts w:ascii="Arial" w:hAnsi="Arial"/>
          <w:lang w:val="en-US"/>
        </w:rPr>
        <w:t>We are aware that the Northern Territory has a very high rate of participation failures and this particularly affects Aboriginal people</w:t>
      </w:r>
      <w:r w:rsidRPr="002700D8">
        <w:rPr>
          <w:rFonts w:ascii="Arial" w:hAnsi="Arial"/>
          <w:lang w:val="en-US"/>
        </w:rPr>
        <w:t xml:space="preserve"> </w:t>
      </w:r>
      <w:r>
        <w:rPr>
          <w:rFonts w:ascii="Arial" w:hAnsi="Arial"/>
          <w:lang w:val="en-US"/>
        </w:rPr>
        <w:t>in remote locations where there are very limited employment opportunities</w:t>
      </w:r>
      <w:r w:rsidR="008D57F6">
        <w:rPr>
          <w:rFonts w:ascii="Arial" w:hAnsi="Arial"/>
          <w:lang w:val="en-US"/>
        </w:rPr>
        <w:t xml:space="preserve">. </w:t>
      </w:r>
      <w:r>
        <w:rPr>
          <w:rFonts w:ascii="Arial" w:hAnsi="Arial"/>
          <w:lang w:val="en-US"/>
        </w:rPr>
        <w:t xml:space="preserve">A quarter of all financial penalties were applied on Indigenous job seekers. In 2012-13, Indigenous job seekers accounted for 30 per cent of eight week no-payment penalties and 43 percent of smaller financial penalties (such as </w:t>
      </w:r>
      <w:r w:rsidRPr="008A40FC">
        <w:rPr>
          <w:rFonts w:ascii="Arial" w:hAnsi="Arial"/>
          <w:i/>
          <w:lang w:val="en-US"/>
        </w:rPr>
        <w:t>No Show No Pay</w:t>
      </w:r>
      <w:r>
        <w:rPr>
          <w:rFonts w:ascii="Arial" w:hAnsi="Arial"/>
          <w:lang w:val="en-US"/>
        </w:rPr>
        <w:t xml:space="preserve"> and </w:t>
      </w:r>
      <w:r w:rsidRPr="008A40FC">
        <w:rPr>
          <w:rFonts w:ascii="Arial" w:hAnsi="Arial"/>
          <w:i/>
          <w:lang w:val="en-US"/>
        </w:rPr>
        <w:t>Reconnection Penalties</w:t>
      </w:r>
      <w:r>
        <w:rPr>
          <w:rFonts w:ascii="Arial" w:hAnsi="Arial"/>
          <w:lang w:val="en-US"/>
        </w:rPr>
        <w:t>).</w:t>
      </w:r>
      <w:r>
        <w:rPr>
          <w:rStyle w:val="FootnoteReference"/>
          <w:rFonts w:ascii="Arial" w:hAnsi="Arial"/>
          <w:lang w:val="en-US"/>
        </w:rPr>
        <w:footnoteReference w:id="5"/>
      </w:r>
      <w:r>
        <w:rPr>
          <w:rFonts w:ascii="Arial" w:hAnsi="Arial"/>
          <w:lang w:val="en-US"/>
        </w:rPr>
        <w:t xml:space="preserve"> </w:t>
      </w:r>
      <w:r w:rsidR="008D57F6">
        <w:rPr>
          <w:rFonts w:ascii="Arial" w:hAnsi="Arial"/>
          <w:lang w:val="en-US"/>
        </w:rPr>
        <w:t>We consider that there is a low level of awareness in the community regarding the ability for decisions for non payment periods to be appealed</w:t>
      </w:r>
      <w:r w:rsidR="001C4A0F">
        <w:rPr>
          <w:rFonts w:ascii="Arial" w:hAnsi="Arial"/>
          <w:lang w:val="en-US"/>
        </w:rPr>
        <w:t xml:space="preserve"> or “worked off” via a compliance activity</w:t>
      </w:r>
      <w:r w:rsidR="008D57F6">
        <w:rPr>
          <w:rFonts w:ascii="Arial" w:hAnsi="Arial"/>
          <w:lang w:val="en-US"/>
        </w:rPr>
        <w:t xml:space="preserve">. </w:t>
      </w:r>
    </w:p>
    <w:p w:rsidR="00A529F4" w:rsidRDefault="008D57F6" w:rsidP="00257FFC">
      <w:pPr>
        <w:pBdr>
          <w:top w:val="single" w:sz="4" w:space="1" w:color="auto"/>
          <w:left w:val="single" w:sz="4" w:space="4" w:color="auto"/>
          <w:bottom w:val="single" w:sz="4" w:space="1" w:color="auto"/>
          <w:right w:val="single" w:sz="4" w:space="4" w:color="auto"/>
        </w:pBdr>
        <w:rPr>
          <w:rFonts w:ascii="Arial" w:hAnsi="Arial"/>
          <w:lang w:val="en-US"/>
        </w:rPr>
      </w:pPr>
      <w:r>
        <w:rPr>
          <w:rFonts w:ascii="Arial" w:hAnsi="Arial"/>
          <w:lang w:val="en-US"/>
        </w:rPr>
        <w:t>Action: DHS to take steps to increase awareness of appeal rights regarding participation failures</w:t>
      </w:r>
    </w:p>
    <w:p w:rsidR="00A529F4" w:rsidRDefault="008D57F6" w:rsidP="00257FFC">
      <w:pPr>
        <w:pBdr>
          <w:top w:val="single" w:sz="4" w:space="1" w:color="auto"/>
          <w:left w:val="single" w:sz="4" w:space="4" w:color="auto"/>
          <w:bottom w:val="single" w:sz="4" w:space="1" w:color="auto"/>
          <w:right w:val="single" w:sz="4" w:space="4" w:color="auto"/>
        </w:pBdr>
        <w:rPr>
          <w:rFonts w:ascii="Arial" w:hAnsi="Arial"/>
          <w:lang w:val="en-US"/>
        </w:rPr>
      </w:pPr>
      <w:r>
        <w:rPr>
          <w:rFonts w:ascii="Arial" w:hAnsi="Arial"/>
          <w:lang w:val="en-US"/>
        </w:rPr>
        <w:t>Action: DHS to provide data on participation failures in the NT, broken down by</w:t>
      </w:r>
      <w:r w:rsidR="00717386">
        <w:rPr>
          <w:rFonts w:ascii="Arial" w:hAnsi="Arial"/>
          <w:lang w:val="en-US"/>
        </w:rPr>
        <w:t xml:space="preserve"> sex, age</w:t>
      </w:r>
      <w:proofErr w:type="gramStart"/>
      <w:r w:rsidR="00717386">
        <w:rPr>
          <w:rFonts w:ascii="Arial" w:hAnsi="Arial"/>
          <w:lang w:val="en-US"/>
        </w:rPr>
        <w:t xml:space="preserve">, </w:t>
      </w:r>
      <w:r>
        <w:rPr>
          <w:rFonts w:ascii="Arial" w:hAnsi="Arial"/>
          <w:lang w:val="en-US"/>
        </w:rPr>
        <w:t xml:space="preserve"> region</w:t>
      </w:r>
      <w:proofErr w:type="gramEnd"/>
      <w:r>
        <w:rPr>
          <w:rFonts w:ascii="Arial" w:hAnsi="Arial"/>
          <w:lang w:val="en-US"/>
        </w:rPr>
        <w:t xml:space="preserve"> and Aboriginality</w:t>
      </w:r>
      <w:r>
        <w:rPr>
          <w:rFonts w:ascii="Arial" w:hAnsi="Arial"/>
          <w:lang w:val="en-US"/>
        </w:rPr>
        <w:br/>
      </w:r>
    </w:p>
    <w:p w:rsidR="00F93F83" w:rsidRPr="00840960" w:rsidRDefault="008D57F6" w:rsidP="008A40FC">
      <w:pPr>
        <w:pStyle w:val="Heading3"/>
        <w:numPr>
          <w:ilvl w:val="0"/>
          <w:numId w:val="17"/>
        </w:numPr>
        <w:rPr>
          <w:lang w:val="en-US"/>
        </w:rPr>
      </w:pPr>
      <w:bookmarkStart w:id="10" w:name="_Toc384996926"/>
      <w:r w:rsidRPr="00840960">
        <w:rPr>
          <w:lang w:val="en-US"/>
        </w:rPr>
        <w:t>Payment eligibility and rate</w:t>
      </w:r>
      <w:bookmarkEnd w:id="10"/>
      <w:r w:rsidRPr="00840960">
        <w:rPr>
          <w:lang w:val="en-US"/>
        </w:rPr>
        <w:t xml:space="preserve"> </w:t>
      </w:r>
      <w:bookmarkStart w:id="11" w:name="_Toc384996927"/>
      <w:bookmarkEnd w:id="11"/>
    </w:p>
    <w:p w:rsidR="00840960" w:rsidRPr="008A40FC" w:rsidRDefault="00840960" w:rsidP="008A40FC">
      <w:pPr>
        <w:pStyle w:val="Heading4"/>
        <w:rPr>
          <w:lang w:val="en-US"/>
        </w:rPr>
      </w:pPr>
      <w:r w:rsidRPr="008A40FC">
        <w:rPr>
          <w:lang w:val="en-US"/>
        </w:rPr>
        <w:t>8.1 Obligation to process claims</w:t>
      </w:r>
    </w:p>
    <w:p w:rsidR="00C35DE7" w:rsidRDefault="00F93F83" w:rsidP="00F93F83">
      <w:pPr>
        <w:rPr>
          <w:rFonts w:ascii="Arial" w:hAnsi="Arial"/>
          <w:lang w:val="en-US"/>
        </w:rPr>
      </w:pPr>
      <w:r>
        <w:rPr>
          <w:rFonts w:ascii="Arial" w:hAnsi="Arial"/>
          <w:lang w:val="en-US"/>
        </w:rPr>
        <w:t xml:space="preserve">We are concerned that </w:t>
      </w:r>
      <w:r w:rsidR="00F97701">
        <w:rPr>
          <w:rFonts w:ascii="Arial" w:hAnsi="Arial"/>
          <w:lang w:val="en-US"/>
        </w:rPr>
        <w:t>DHS</w:t>
      </w:r>
      <w:r>
        <w:rPr>
          <w:rFonts w:ascii="Arial" w:hAnsi="Arial"/>
          <w:lang w:val="en-US"/>
        </w:rPr>
        <w:t xml:space="preserve"> </w:t>
      </w:r>
      <w:proofErr w:type="gramStart"/>
      <w:r>
        <w:rPr>
          <w:rFonts w:ascii="Arial" w:hAnsi="Arial"/>
          <w:lang w:val="en-US"/>
        </w:rPr>
        <w:t>staff do</w:t>
      </w:r>
      <w:proofErr w:type="gramEnd"/>
      <w:r>
        <w:rPr>
          <w:rFonts w:ascii="Arial" w:hAnsi="Arial"/>
          <w:lang w:val="en-US"/>
        </w:rPr>
        <w:t xml:space="preserve"> not fulfill their obligations when customers make claims for payment. We</w:t>
      </w:r>
      <w:r w:rsidR="00C35DE7">
        <w:rPr>
          <w:rFonts w:ascii="Arial" w:hAnsi="Arial"/>
          <w:lang w:val="en-US"/>
        </w:rPr>
        <w:t xml:space="preserve"> are aware that </w:t>
      </w:r>
      <w:r w:rsidR="00F97701">
        <w:rPr>
          <w:rFonts w:ascii="Arial" w:hAnsi="Arial"/>
          <w:lang w:val="en-US"/>
        </w:rPr>
        <w:t>DHS</w:t>
      </w:r>
      <w:r w:rsidR="00C35DE7">
        <w:rPr>
          <w:rFonts w:ascii="Arial" w:hAnsi="Arial"/>
          <w:lang w:val="en-US"/>
        </w:rPr>
        <w:t xml:space="preserve"> staff, when a customer asks to claim a payment, say the DSP, will advise the client that they are not eligible of for payment; that is without taking a claim and processing it. </w:t>
      </w:r>
    </w:p>
    <w:p w:rsidR="00C35DE7" w:rsidRDefault="00C35DE7" w:rsidP="00F93F83">
      <w:pPr>
        <w:rPr>
          <w:rFonts w:ascii="Arial" w:hAnsi="Arial"/>
          <w:lang w:val="en-US"/>
        </w:rPr>
      </w:pPr>
      <w:r>
        <w:rPr>
          <w:rFonts w:ascii="Arial" w:hAnsi="Arial"/>
          <w:lang w:val="en-US"/>
        </w:rPr>
        <w:t xml:space="preserve">We are also concerned that this extends to Payment Pending Review; if a request is made, </w:t>
      </w:r>
      <w:r w:rsidR="00F97701">
        <w:rPr>
          <w:rFonts w:ascii="Arial" w:hAnsi="Arial"/>
          <w:lang w:val="en-US"/>
        </w:rPr>
        <w:t>DHS</w:t>
      </w:r>
      <w:r>
        <w:rPr>
          <w:rFonts w:ascii="Arial" w:hAnsi="Arial"/>
          <w:lang w:val="en-US"/>
        </w:rPr>
        <w:t xml:space="preserve"> needs to make a decision as to whether to grant Payment Pending review and advise the customer of this decision via letter. </w:t>
      </w:r>
    </w:p>
    <w:p w:rsidR="00C35DE7" w:rsidRDefault="00C35DE7" w:rsidP="00C35DE7">
      <w:pPr>
        <w:pBdr>
          <w:top w:val="single" w:sz="4" w:space="1" w:color="auto"/>
          <w:left w:val="single" w:sz="4" w:space="4" w:color="auto"/>
          <w:bottom w:val="single" w:sz="4" w:space="1" w:color="auto"/>
          <w:right w:val="single" w:sz="4" w:space="4" w:color="auto"/>
        </w:pBdr>
        <w:rPr>
          <w:rFonts w:ascii="Arial" w:hAnsi="Arial"/>
          <w:lang w:val="en-US"/>
        </w:rPr>
      </w:pPr>
      <w:r>
        <w:rPr>
          <w:rFonts w:ascii="Arial" w:hAnsi="Arial"/>
          <w:lang w:val="en-US"/>
        </w:rPr>
        <w:t xml:space="preserve">Action: DHS to regularly train and remind staff of their obligations to process claims, irrespective of the staff’s belief of eligibility criteria and to make decisions in response to a </w:t>
      </w:r>
      <w:r w:rsidR="00D3757B">
        <w:rPr>
          <w:rFonts w:ascii="Arial" w:hAnsi="Arial"/>
          <w:lang w:val="en-US"/>
        </w:rPr>
        <w:t>P</w:t>
      </w:r>
      <w:r>
        <w:rPr>
          <w:rFonts w:ascii="Arial" w:hAnsi="Arial"/>
          <w:lang w:val="en-US"/>
        </w:rPr>
        <w:t xml:space="preserve">ayment </w:t>
      </w:r>
      <w:r w:rsidR="00D3757B">
        <w:rPr>
          <w:rFonts w:ascii="Arial" w:hAnsi="Arial"/>
          <w:lang w:val="en-US"/>
        </w:rPr>
        <w:t>P</w:t>
      </w:r>
      <w:r>
        <w:rPr>
          <w:rFonts w:ascii="Arial" w:hAnsi="Arial"/>
          <w:lang w:val="en-US"/>
        </w:rPr>
        <w:t xml:space="preserve">ending </w:t>
      </w:r>
      <w:r w:rsidR="00D3757B">
        <w:rPr>
          <w:rFonts w:ascii="Arial" w:hAnsi="Arial"/>
          <w:lang w:val="en-US"/>
        </w:rPr>
        <w:t>R</w:t>
      </w:r>
      <w:r>
        <w:rPr>
          <w:rFonts w:ascii="Arial" w:hAnsi="Arial"/>
          <w:lang w:val="en-US"/>
        </w:rPr>
        <w:t>eview.</w:t>
      </w:r>
    </w:p>
    <w:p w:rsidR="008D57F6" w:rsidRPr="00E34703" w:rsidRDefault="00840960" w:rsidP="008A40FC">
      <w:pPr>
        <w:pStyle w:val="Heading4"/>
        <w:rPr>
          <w:lang w:val="en-US"/>
        </w:rPr>
      </w:pPr>
      <w:r>
        <w:rPr>
          <w:lang w:val="en-US"/>
        </w:rPr>
        <w:lastRenderedPageBreak/>
        <w:t>8</w:t>
      </w:r>
      <w:r w:rsidR="008D57F6">
        <w:rPr>
          <w:lang w:val="en-US"/>
        </w:rPr>
        <w:t>.</w:t>
      </w:r>
      <w:r>
        <w:rPr>
          <w:lang w:val="en-US"/>
        </w:rPr>
        <w:t>2</w:t>
      </w:r>
      <w:r w:rsidR="008D57F6" w:rsidRPr="00E34703">
        <w:rPr>
          <w:lang w:val="en-US"/>
        </w:rPr>
        <w:t xml:space="preserve"> Member of a Couple assessments in the NT </w:t>
      </w:r>
    </w:p>
    <w:p w:rsidR="008D57F6" w:rsidRPr="00E34703" w:rsidRDefault="008D57F6" w:rsidP="008D57F6">
      <w:pPr>
        <w:rPr>
          <w:rFonts w:ascii="Arial" w:hAnsi="Arial"/>
          <w:i/>
          <w:lang w:val="en-US"/>
        </w:rPr>
      </w:pPr>
      <w:r w:rsidRPr="00E34703">
        <w:rPr>
          <w:rFonts w:ascii="Arial" w:hAnsi="Arial"/>
          <w:lang w:val="en-US"/>
        </w:rPr>
        <w:t xml:space="preserve">We are concerned that Aboriginal people in the NT are routinely placed on partnered rates of payments without any or any adequate assessment of whether they meet the member of a couple criteria detailed in section 4 of the </w:t>
      </w:r>
      <w:r w:rsidRPr="00E34703">
        <w:rPr>
          <w:rFonts w:ascii="Arial" w:hAnsi="Arial"/>
          <w:i/>
          <w:lang w:val="en-US"/>
        </w:rPr>
        <w:t xml:space="preserve">Social Security Administration Act. </w:t>
      </w:r>
    </w:p>
    <w:p w:rsidR="008D57F6" w:rsidRPr="00E34703" w:rsidRDefault="008D57F6" w:rsidP="008D57F6">
      <w:pPr>
        <w:rPr>
          <w:rFonts w:ascii="Arial" w:hAnsi="Arial"/>
          <w:lang w:val="en-US"/>
        </w:rPr>
      </w:pPr>
      <w:r w:rsidRPr="00E34703">
        <w:rPr>
          <w:rFonts w:ascii="Arial" w:hAnsi="Arial"/>
          <w:lang w:val="en-US"/>
        </w:rPr>
        <w:t>We note that in every other state and territory in Australia, there are more non-Indigenous customers being paid the single rate than Indigenous customers. In the NT, the Indigenous partnered rate is double the non-Indigenous partnered rate.</w:t>
      </w:r>
    </w:p>
    <w:p w:rsidR="00A529F4" w:rsidRDefault="008D57F6" w:rsidP="00257FFC">
      <w:pPr>
        <w:pBdr>
          <w:top w:val="single" w:sz="4" w:space="1" w:color="auto"/>
          <w:left w:val="single" w:sz="4" w:space="4" w:color="auto"/>
          <w:bottom w:val="single" w:sz="4" w:space="1" w:color="auto"/>
          <w:right w:val="single" w:sz="4" w:space="4" w:color="auto"/>
        </w:pBdr>
        <w:rPr>
          <w:rFonts w:ascii="Arial" w:hAnsi="Arial"/>
          <w:lang w:val="en-US"/>
        </w:rPr>
      </w:pPr>
      <w:r w:rsidRPr="00E34703">
        <w:rPr>
          <w:rFonts w:ascii="Arial" w:hAnsi="Arial"/>
          <w:lang w:val="en-US"/>
        </w:rPr>
        <w:t xml:space="preserve">Action: That </w:t>
      </w:r>
      <w:proofErr w:type="gramStart"/>
      <w:r w:rsidRPr="00E34703">
        <w:rPr>
          <w:rFonts w:ascii="Arial" w:hAnsi="Arial"/>
          <w:lang w:val="en-US"/>
        </w:rPr>
        <w:t>DHS  undertake</w:t>
      </w:r>
      <w:proofErr w:type="gramEnd"/>
      <w:r w:rsidRPr="00E34703">
        <w:rPr>
          <w:rFonts w:ascii="Arial" w:hAnsi="Arial"/>
          <w:lang w:val="en-US"/>
        </w:rPr>
        <w:t xml:space="preserve"> a review of its </w:t>
      </w:r>
      <w:r>
        <w:rPr>
          <w:rFonts w:ascii="Arial" w:hAnsi="Arial"/>
          <w:lang w:val="en-US"/>
        </w:rPr>
        <w:t xml:space="preserve">process regarding </w:t>
      </w:r>
      <w:r w:rsidRPr="00E34703">
        <w:rPr>
          <w:rFonts w:ascii="Arial" w:hAnsi="Arial"/>
          <w:lang w:val="en-US"/>
        </w:rPr>
        <w:t>MOC assessments and institute training to all staff</w:t>
      </w:r>
      <w:r>
        <w:rPr>
          <w:rFonts w:ascii="Arial" w:hAnsi="Arial"/>
          <w:lang w:val="en-US"/>
        </w:rPr>
        <w:t xml:space="preserve"> in the NT</w:t>
      </w:r>
      <w:r w:rsidRPr="00E34703">
        <w:rPr>
          <w:rFonts w:ascii="Arial" w:hAnsi="Arial"/>
          <w:lang w:val="en-US"/>
        </w:rPr>
        <w:t xml:space="preserve"> to reiterate the need for proper asse</w:t>
      </w:r>
      <w:r>
        <w:rPr>
          <w:rFonts w:ascii="Arial" w:hAnsi="Arial"/>
          <w:lang w:val="en-US"/>
        </w:rPr>
        <w:t xml:space="preserve">ssment, particularly remote services team staff. </w:t>
      </w:r>
    </w:p>
    <w:p w:rsidR="008D57F6" w:rsidRPr="00E34703" w:rsidRDefault="00840960" w:rsidP="008A40FC">
      <w:pPr>
        <w:pStyle w:val="Heading4"/>
      </w:pPr>
      <w:r>
        <w:t>8.3</w:t>
      </w:r>
      <w:r w:rsidR="008D57F6" w:rsidRPr="00E34703">
        <w:t xml:space="preserve">. Prison partnered payment </w:t>
      </w:r>
    </w:p>
    <w:p w:rsidR="008D57F6" w:rsidRPr="00E34703" w:rsidRDefault="008D57F6" w:rsidP="008D57F6">
      <w:pPr>
        <w:rPr>
          <w:rFonts w:ascii="Arial" w:hAnsi="Arial"/>
          <w:lang w:val="en-US"/>
        </w:rPr>
      </w:pPr>
      <w:r w:rsidRPr="00E34703">
        <w:rPr>
          <w:rFonts w:ascii="Arial" w:hAnsi="Arial"/>
          <w:lang w:val="en-US"/>
        </w:rPr>
        <w:t>We note that there are 197 Indigenous customers in the NT on prison partnered payments.</w:t>
      </w:r>
      <w:r w:rsidRPr="00E34703">
        <w:rPr>
          <w:rStyle w:val="FootnoteReference"/>
          <w:rFonts w:ascii="Arial" w:hAnsi="Arial"/>
          <w:lang w:val="en-US"/>
        </w:rPr>
        <w:footnoteReference w:id="6"/>
      </w:r>
      <w:r w:rsidRPr="00E34703">
        <w:rPr>
          <w:rFonts w:ascii="Arial" w:hAnsi="Arial"/>
          <w:lang w:val="en-US"/>
        </w:rPr>
        <w:t xml:space="preserve"> This is the highest amount of Indigenous customers on the prison partnered rate in the country, despite the NT being the least populated State or Territory. </w:t>
      </w:r>
    </w:p>
    <w:p w:rsidR="008D57F6" w:rsidRPr="00E34703" w:rsidRDefault="008D57F6" w:rsidP="008D57F6">
      <w:pPr>
        <w:rPr>
          <w:rFonts w:ascii="Arial" w:hAnsi="Arial"/>
          <w:lang w:val="en-US"/>
        </w:rPr>
      </w:pPr>
      <w:r w:rsidRPr="00E34703">
        <w:rPr>
          <w:rFonts w:ascii="Arial" w:hAnsi="Arial"/>
          <w:lang w:val="en-US"/>
        </w:rPr>
        <w:t xml:space="preserve">There are </w:t>
      </w:r>
      <w:r w:rsidR="00840960">
        <w:rPr>
          <w:rFonts w:ascii="Arial" w:hAnsi="Arial"/>
          <w:lang w:val="en-US"/>
        </w:rPr>
        <w:t>less than</w:t>
      </w:r>
      <w:r w:rsidR="00840960" w:rsidRPr="00E34703">
        <w:rPr>
          <w:rFonts w:ascii="Arial" w:hAnsi="Arial"/>
          <w:lang w:val="en-US"/>
        </w:rPr>
        <w:t xml:space="preserve"> </w:t>
      </w:r>
      <w:r w:rsidRPr="00E34703">
        <w:rPr>
          <w:rFonts w:ascii="Arial" w:hAnsi="Arial"/>
          <w:lang w:val="en-US"/>
        </w:rPr>
        <w:t xml:space="preserve">20 non-Indigenous customers on the prison partnered payment in the NT. </w:t>
      </w:r>
    </w:p>
    <w:p w:rsidR="002D26F2" w:rsidRPr="00E34703" w:rsidRDefault="008D57F6" w:rsidP="008D57F6">
      <w:pPr>
        <w:rPr>
          <w:rFonts w:ascii="Arial" w:hAnsi="Arial"/>
          <w:lang w:val="en-US"/>
        </w:rPr>
      </w:pPr>
      <w:r w:rsidRPr="00C9459C">
        <w:rPr>
          <w:rFonts w:ascii="Arial" w:hAnsi="Arial"/>
          <w:lang w:val="en-US"/>
        </w:rPr>
        <w:t xml:space="preserve">In light of the decision in </w:t>
      </w:r>
      <w:r w:rsidRPr="00C9459C">
        <w:rPr>
          <w:rFonts w:ascii="Arial" w:hAnsi="Arial"/>
          <w:i/>
          <w:lang w:val="en-US"/>
        </w:rPr>
        <w:t>Tsangaris v Secretary, Department of Education, Employment and Workplace Relations</w:t>
      </w:r>
      <w:r>
        <w:rPr>
          <w:rFonts w:ascii="Arial" w:hAnsi="Arial"/>
          <w:lang w:val="en-US"/>
        </w:rPr>
        <w:t xml:space="preserve"> [2012] FCA 721, we consider that </w:t>
      </w:r>
      <w:r w:rsidRPr="00C9459C">
        <w:rPr>
          <w:rFonts w:ascii="Arial" w:hAnsi="Arial"/>
          <w:lang w:val="en-US"/>
        </w:rPr>
        <w:t xml:space="preserve">DHS </w:t>
      </w:r>
      <w:r>
        <w:rPr>
          <w:rFonts w:ascii="Arial" w:hAnsi="Arial"/>
          <w:lang w:val="en-US"/>
        </w:rPr>
        <w:t xml:space="preserve">should take action to </w:t>
      </w:r>
      <w:r w:rsidRPr="00C9459C">
        <w:rPr>
          <w:rFonts w:ascii="Arial" w:hAnsi="Arial"/>
          <w:lang w:val="en-US"/>
        </w:rPr>
        <w:t xml:space="preserve">identify those persons affected </w:t>
      </w:r>
      <w:r>
        <w:rPr>
          <w:rFonts w:ascii="Arial" w:hAnsi="Arial"/>
          <w:lang w:val="en-US"/>
        </w:rPr>
        <w:t xml:space="preserve">by this decision </w:t>
      </w:r>
      <w:r w:rsidRPr="00C9459C">
        <w:rPr>
          <w:rFonts w:ascii="Arial" w:hAnsi="Arial"/>
          <w:lang w:val="en-US"/>
        </w:rPr>
        <w:t xml:space="preserve">and provide </w:t>
      </w:r>
      <w:r>
        <w:rPr>
          <w:rFonts w:ascii="Arial" w:hAnsi="Arial"/>
          <w:lang w:val="en-US"/>
        </w:rPr>
        <w:t xml:space="preserve">them with information regarding their potential eligibility for the single rate of payment. </w:t>
      </w:r>
    </w:p>
    <w:p w:rsidR="00A529F4" w:rsidRDefault="008D57F6" w:rsidP="00257FFC">
      <w:pPr>
        <w:pBdr>
          <w:top w:val="single" w:sz="4" w:space="1" w:color="auto"/>
          <w:left w:val="single" w:sz="4" w:space="4" w:color="auto"/>
          <w:bottom w:val="single" w:sz="4" w:space="1" w:color="auto"/>
          <w:right w:val="single" w:sz="4" w:space="4" w:color="auto"/>
        </w:pBdr>
        <w:rPr>
          <w:rFonts w:ascii="Arial" w:hAnsi="Arial"/>
          <w:b/>
          <w:lang w:val="en-US"/>
        </w:rPr>
      </w:pPr>
      <w:r w:rsidRPr="00E34703">
        <w:rPr>
          <w:rFonts w:ascii="Arial" w:hAnsi="Arial"/>
          <w:lang w:val="en-US"/>
        </w:rPr>
        <w:t xml:space="preserve">Action: </w:t>
      </w:r>
      <w:r w:rsidRPr="00C9459C">
        <w:rPr>
          <w:rFonts w:ascii="Arial" w:hAnsi="Arial"/>
          <w:lang w:val="en-US"/>
        </w:rPr>
        <w:t xml:space="preserve">DHS </w:t>
      </w:r>
      <w:r>
        <w:rPr>
          <w:rFonts w:ascii="Arial" w:hAnsi="Arial"/>
          <w:lang w:val="en-US"/>
        </w:rPr>
        <w:t xml:space="preserve">should take action to </w:t>
      </w:r>
      <w:r w:rsidRPr="00C9459C">
        <w:rPr>
          <w:rFonts w:ascii="Arial" w:hAnsi="Arial"/>
          <w:lang w:val="en-US"/>
        </w:rPr>
        <w:t xml:space="preserve">identify those persons affected </w:t>
      </w:r>
      <w:r>
        <w:rPr>
          <w:rFonts w:ascii="Arial" w:hAnsi="Arial"/>
          <w:lang w:val="en-US"/>
        </w:rPr>
        <w:t xml:space="preserve">by this decision </w:t>
      </w:r>
      <w:r w:rsidRPr="00C9459C">
        <w:rPr>
          <w:rFonts w:ascii="Arial" w:hAnsi="Arial"/>
          <w:lang w:val="en-US"/>
        </w:rPr>
        <w:t xml:space="preserve">and provide </w:t>
      </w:r>
      <w:r>
        <w:rPr>
          <w:rFonts w:ascii="Arial" w:hAnsi="Arial"/>
          <w:lang w:val="en-US"/>
        </w:rPr>
        <w:t>them with information regarding their potential eligibility for the single rate of payment.</w:t>
      </w:r>
    </w:p>
    <w:p w:rsidR="00A529F4" w:rsidRDefault="008D57F6" w:rsidP="00257FFC">
      <w:pPr>
        <w:pBdr>
          <w:top w:val="single" w:sz="4" w:space="1" w:color="auto"/>
          <w:left w:val="single" w:sz="4" w:space="4" w:color="auto"/>
          <w:bottom w:val="single" w:sz="4" w:space="1" w:color="auto"/>
          <w:right w:val="single" w:sz="4" w:space="4" w:color="auto"/>
        </w:pBdr>
        <w:rPr>
          <w:rFonts w:ascii="Arial" w:hAnsi="Arial"/>
          <w:lang w:val="en-US"/>
        </w:rPr>
      </w:pPr>
      <w:r>
        <w:rPr>
          <w:rFonts w:ascii="Arial" w:hAnsi="Arial"/>
          <w:lang w:val="en-US"/>
        </w:rPr>
        <w:t xml:space="preserve">Action: </w:t>
      </w:r>
      <w:r w:rsidRPr="00E34703">
        <w:rPr>
          <w:rFonts w:ascii="Arial" w:hAnsi="Arial"/>
          <w:lang w:val="en-US"/>
        </w:rPr>
        <w:t xml:space="preserve">DHS </w:t>
      </w:r>
      <w:r>
        <w:rPr>
          <w:rFonts w:ascii="Arial" w:hAnsi="Arial"/>
          <w:lang w:val="en-US"/>
        </w:rPr>
        <w:t xml:space="preserve"> to amend the </w:t>
      </w:r>
      <w:r>
        <w:rPr>
          <w:rFonts w:ascii="Arial" w:hAnsi="Arial"/>
          <w:i/>
          <w:lang w:val="en-US"/>
        </w:rPr>
        <w:t xml:space="preserve">Guide to Social Security </w:t>
      </w:r>
      <w:r>
        <w:rPr>
          <w:rFonts w:ascii="Arial" w:hAnsi="Arial"/>
          <w:lang w:val="en-US"/>
        </w:rPr>
        <w:t xml:space="preserve">to state that a person whose partner is in prison or is separated by illness should be assessed under section 24 of the </w:t>
      </w:r>
      <w:r>
        <w:rPr>
          <w:rFonts w:ascii="Arial" w:hAnsi="Arial"/>
          <w:i/>
          <w:lang w:val="en-US"/>
        </w:rPr>
        <w:t xml:space="preserve">Social Security Act </w:t>
      </w:r>
      <w:r>
        <w:rPr>
          <w:rFonts w:ascii="Arial" w:hAnsi="Arial"/>
          <w:lang w:val="en-US"/>
        </w:rPr>
        <w:t xml:space="preserve"> as to whether there is a special reason in their case to not be treated as a member of a couple.</w:t>
      </w:r>
      <w:r w:rsidRPr="00E34703">
        <w:rPr>
          <w:rFonts w:ascii="Arial" w:hAnsi="Arial"/>
          <w:lang w:val="en-US"/>
        </w:rPr>
        <w:t xml:space="preserve"> </w:t>
      </w:r>
    </w:p>
    <w:p w:rsidR="008D57F6" w:rsidRPr="00E34703" w:rsidRDefault="00840960" w:rsidP="008A40FC">
      <w:pPr>
        <w:pStyle w:val="Heading4"/>
        <w:rPr>
          <w:lang w:val="en-US"/>
        </w:rPr>
      </w:pPr>
      <w:r>
        <w:rPr>
          <w:lang w:val="en-US"/>
        </w:rPr>
        <w:t>8.4</w:t>
      </w:r>
      <w:r w:rsidR="008D57F6" w:rsidRPr="00E34703">
        <w:rPr>
          <w:lang w:val="en-US"/>
        </w:rPr>
        <w:t xml:space="preserve"> DSP and eligibility when a person is in psychiatric confinement </w:t>
      </w:r>
    </w:p>
    <w:p w:rsidR="008D57F6" w:rsidRDefault="008D57F6" w:rsidP="008D57F6">
      <w:pPr>
        <w:rPr>
          <w:rFonts w:ascii="Arial" w:hAnsi="Arial"/>
          <w:lang w:val="en-US"/>
        </w:rPr>
      </w:pPr>
      <w:r w:rsidRPr="00C9459C">
        <w:rPr>
          <w:rFonts w:ascii="Arial" w:hAnsi="Arial"/>
          <w:lang w:val="en-US"/>
        </w:rPr>
        <w:t>We</w:t>
      </w:r>
      <w:r>
        <w:rPr>
          <w:rFonts w:ascii="Arial" w:hAnsi="Arial"/>
          <w:lang w:val="en-US"/>
        </w:rPr>
        <w:t xml:space="preserve"> are aware that as a result of a complaint to the Commonwealth Ombudsman, DHS has agreed to amend its protocols to require Territory Corrections and Health Departments to provide information to DHS about people who are unfit to plead and or mentally impaired, so that DHS can assess them for eligibility for the Disability Support Pension. </w:t>
      </w:r>
    </w:p>
    <w:p w:rsidR="008D57F6" w:rsidRDefault="008D57F6" w:rsidP="008D57F6">
      <w:pPr>
        <w:rPr>
          <w:rFonts w:ascii="Arial" w:hAnsi="Arial"/>
          <w:lang w:val="en-US"/>
        </w:rPr>
      </w:pPr>
      <w:r w:rsidRPr="00C9459C">
        <w:rPr>
          <w:rFonts w:ascii="Arial" w:hAnsi="Arial"/>
          <w:lang w:val="en-US"/>
        </w:rPr>
        <w:t xml:space="preserve">We seek information as to the progress of </w:t>
      </w:r>
      <w:r>
        <w:rPr>
          <w:rFonts w:ascii="Arial" w:hAnsi="Arial"/>
          <w:lang w:val="en-US"/>
        </w:rPr>
        <w:t xml:space="preserve">these actions in the Northern Territory. </w:t>
      </w:r>
    </w:p>
    <w:p w:rsidR="008D57F6" w:rsidRPr="00E34703" w:rsidRDefault="00840960" w:rsidP="008A40FC">
      <w:pPr>
        <w:pStyle w:val="Heading3"/>
        <w:rPr>
          <w:lang w:val="en-US"/>
        </w:rPr>
      </w:pPr>
      <w:bookmarkStart w:id="12" w:name="_Toc384996928"/>
      <w:r>
        <w:rPr>
          <w:lang w:val="en-US"/>
        </w:rPr>
        <w:lastRenderedPageBreak/>
        <w:t>9</w:t>
      </w:r>
      <w:r w:rsidR="008D57F6" w:rsidRPr="00E34703">
        <w:rPr>
          <w:lang w:val="en-US"/>
        </w:rPr>
        <w:t>. Communications</w:t>
      </w:r>
      <w:bookmarkEnd w:id="12"/>
      <w:r w:rsidR="008D57F6" w:rsidRPr="00E34703">
        <w:rPr>
          <w:lang w:val="en-US"/>
        </w:rPr>
        <w:t xml:space="preserve"> </w:t>
      </w:r>
    </w:p>
    <w:p w:rsidR="008D57F6" w:rsidRPr="00E34703" w:rsidRDefault="00840960" w:rsidP="008A40FC">
      <w:pPr>
        <w:pStyle w:val="Heading4"/>
        <w:rPr>
          <w:lang w:val="en-US"/>
        </w:rPr>
      </w:pPr>
      <w:r>
        <w:rPr>
          <w:lang w:val="en-US"/>
        </w:rPr>
        <w:t>9</w:t>
      </w:r>
      <w:r w:rsidR="008D57F6">
        <w:rPr>
          <w:lang w:val="en-US"/>
        </w:rPr>
        <w:t xml:space="preserve">.1 </w:t>
      </w:r>
      <w:r w:rsidR="008D57F6" w:rsidRPr="00E34703">
        <w:rPr>
          <w:lang w:val="en-US"/>
        </w:rPr>
        <w:t>Aboriginal languages</w:t>
      </w:r>
    </w:p>
    <w:p w:rsidR="008D57F6" w:rsidRPr="00E34703" w:rsidRDefault="008D57F6" w:rsidP="008D57F6">
      <w:pPr>
        <w:rPr>
          <w:rFonts w:ascii="Arial" w:hAnsi="Arial"/>
          <w:lang w:val="en-US"/>
        </w:rPr>
      </w:pPr>
      <w:r w:rsidRPr="00E34703">
        <w:rPr>
          <w:rFonts w:ascii="Arial" w:hAnsi="Arial"/>
          <w:lang w:val="en-US"/>
        </w:rPr>
        <w:t xml:space="preserve">We note that there is currently </w:t>
      </w:r>
      <w:r w:rsidR="009953B6">
        <w:rPr>
          <w:rFonts w:ascii="Arial" w:hAnsi="Arial"/>
          <w:lang w:val="en-US"/>
        </w:rPr>
        <w:t xml:space="preserve">only </w:t>
      </w:r>
      <w:r w:rsidRPr="00E34703">
        <w:rPr>
          <w:rFonts w:ascii="Arial" w:hAnsi="Arial"/>
          <w:lang w:val="en-US"/>
        </w:rPr>
        <w:t xml:space="preserve">one Aboriginal language, </w:t>
      </w:r>
      <w:proofErr w:type="spellStart"/>
      <w:r w:rsidRPr="00E34703">
        <w:rPr>
          <w:rFonts w:ascii="Arial" w:hAnsi="Arial"/>
          <w:lang w:val="en-US"/>
        </w:rPr>
        <w:t>Pit</w:t>
      </w:r>
      <w:r>
        <w:rPr>
          <w:rFonts w:ascii="Arial" w:hAnsi="Arial"/>
          <w:lang w:val="en-US"/>
        </w:rPr>
        <w:t>jantjat</w:t>
      </w:r>
      <w:r w:rsidRPr="00E34703">
        <w:rPr>
          <w:rFonts w:ascii="Arial" w:hAnsi="Arial"/>
          <w:lang w:val="en-US"/>
        </w:rPr>
        <w:t>jarra</w:t>
      </w:r>
      <w:proofErr w:type="spellEnd"/>
      <w:r w:rsidRPr="00E34703">
        <w:rPr>
          <w:rFonts w:ascii="Arial" w:hAnsi="Arial"/>
          <w:lang w:val="en-US"/>
        </w:rPr>
        <w:t xml:space="preserve"> that is available on the Departments ICC line.  We would request information in all the major Aboriginal languages spoken in the NT.</w:t>
      </w:r>
    </w:p>
    <w:p w:rsidR="008D57F6" w:rsidRDefault="008D57F6" w:rsidP="008D57F6">
      <w:pPr>
        <w:rPr>
          <w:rFonts w:ascii="Arial" w:hAnsi="Arial"/>
          <w:lang w:val="en-US"/>
        </w:rPr>
      </w:pPr>
      <w:r>
        <w:rPr>
          <w:rFonts w:ascii="Arial" w:hAnsi="Arial"/>
          <w:lang w:val="en-US"/>
        </w:rPr>
        <w:t>We would be interested to receive a copy of any evaluation of the talking albums referred to in DHS’s response.</w:t>
      </w:r>
    </w:p>
    <w:p w:rsidR="00A529F4" w:rsidRPr="00257FFC" w:rsidRDefault="00840960" w:rsidP="008A40FC">
      <w:pPr>
        <w:pStyle w:val="Heading4"/>
      </w:pPr>
      <w:r>
        <w:rPr>
          <w:lang w:val="en-US"/>
        </w:rPr>
        <w:t>9</w:t>
      </w:r>
      <w:r w:rsidR="008D57F6" w:rsidRPr="00EF4FBD">
        <w:rPr>
          <w:lang w:val="en-US"/>
        </w:rPr>
        <w:t xml:space="preserve">.2 </w:t>
      </w:r>
      <w:r w:rsidR="005255FF" w:rsidRPr="00257FFC">
        <w:t xml:space="preserve">ABSTUDY Guide </w:t>
      </w:r>
    </w:p>
    <w:p w:rsidR="00A529F4" w:rsidRPr="00257FFC" w:rsidRDefault="00A529F4" w:rsidP="00257FFC">
      <w:pPr>
        <w:pStyle w:val="ListParagraph"/>
        <w:ind w:left="0"/>
        <w:contextualSpacing w:val="0"/>
        <w:rPr>
          <w:rFonts w:ascii="Arial" w:hAnsi="Arial" w:cs="Arial"/>
        </w:rPr>
      </w:pPr>
    </w:p>
    <w:p w:rsidR="00A529F4" w:rsidRDefault="005255FF" w:rsidP="00257FFC">
      <w:pPr>
        <w:pStyle w:val="ListParagraph"/>
        <w:ind w:left="0"/>
        <w:contextualSpacing w:val="0"/>
        <w:rPr>
          <w:rFonts w:ascii="Arial" w:hAnsi="Arial" w:cs="Arial"/>
        </w:rPr>
      </w:pPr>
      <w:r w:rsidRPr="00257FFC">
        <w:rPr>
          <w:rFonts w:ascii="Arial" w:hAnsi="Arial" w:cs="Arial"/>
        </w:rPr>
        <w:t>We note that the ABSTUDY Guide is in the Guide to Social Security Law – meaning people are not able to easily access information on the eligibility requirements of ABSTUDY.</w:t>
      </w:r>
    </w:p>
    <w:p w:rsidR="00A529F4" w:rsidRDefault="00A529F4" w:rsidP="00257FFC">
      <w:pPr>
        <w:pStyle w:val="ListParagraph"/>
        <w:ind w:left="0"/>
        <w:contextualSpacing w:val="0"/>
        <w:rPr>
          <w:rFonts w:ascii="Arial" w:hAnsi="Arial" w:cs="Arial"/>
        </w:rPr>
      </w:pPr>
    </w:p>
    <w:p w:rsidR="00A529F4" w:rsidRPr="00257FFC" w:rsidRDefault="00A529F4" w:rsidP="00257FFC">
      <w:pPr>
        <w:pStyle w:val="ListParagraph"/>
        <w:ind w:left="0"/>
        <w:contextualSpacing w:val="0"/>
        <w:rPr>
          <w:rFonts w:ascii="Arial" w:hAnsi="Arial" w:cs="Arial"/>
        </w:rPr>
      </w:pPr>
    </w:p>
    <w:p w:rsidR="008D57F6" w:rsidRPr="00E34703" w:rsidRDefault="008D57F6" w:rsidP="008D57F6">
      <w:pPr>
        <w:pBdr>
          <w:top w:val="single" w:sz="4" w:space="1" w:color="auto"/>
          <w:left w:val="single" w:sz="4" w:space="4" w:color="auto"/>
          <w:bottom w:val="single" w:sz="4" w:space="1" w:color="auto"/>
          <w:right w:val="single" w:sz="4" w:space="4" w:color="auto"/>
        </w:pBdr>
        <w:rPr>
          <w:rFonts w:ascii="Arial" w:hAnsi="Arial"/>
          <w:lang w:val="en-US"/>
        </w:rPr>
      </w:pPr>
      <w:r w:rsidRPr="00E34703">
        <w:rPr>
          <w:rFonts w:ascii="Arial" w:hAnsi="Arial"/>
          <w:lang w:val="en-US"/>
        </w:rPr>
        <w:t xml:space="preserve">Action: That DHS </w:t>
      </w:r>
      <w:r w:rsidR="00840960">
        <w:rPr>
          <w:rFonts w:ascii="Arial" w:hAnsi="Arial"/>
          <w:lang w:val="en-US"/>
        </w:rPr>
        <w:t xml:space="preserve">liaise with DSS about </w:t>
      </w:r>
      <w:r>
        <w:rPr>
          <w:rFonts w:ascii="Arial" w:hAnsi="Arial"/>
          <w:lang w:val="en-US"/>
        </w:rPr>
        <w:t xml:space="preserve">the ABSTUDY Guide into the Guide to Social Security Law. </w:t>
      </w:r>
    </w:p>
    <w:p w:rsidR="00840960" w:rsidRDefault="00840960">
      <w:pPr>
        <w:spacing w:after="0" w:line="240" w:lineRule="auto"/>
        <w:rPr>
          <w:rFonts w:ascii="Arial" w:eastAsia="Times New Roman" w:hAnsi="Arial"/>
          <w:b/>
          <w:bCs/>
          <w:kern w:val="36"/>
          <w:sz w:val="32"/>
          <w:szCs w:val="48"/>
          <w:lang w:val="en-US"/>
        </w:rPr>
      </w:pPr>
      <w:r>
        <w:rPr>
          <w:lang w:val="en-US"/>
        </w:rPr>
        <w:br w:type="page"/>
      </w:r>
    </w:p>
    <w:p w:rsidR="00840960" w:rsidRDefault="00840960" w:rsidP="008A40FC">
      <w:pPr>
        <w:pStyle w:val="Heading1"/>
        <w:rPr>
          <w:lang w:val="en-US"/>
        </w:rPr>
      </w:pPr>
    </w:p>
    <w:p w:rsidR="008D57F6" w:rsidRPr="00257FFC" w:rsidRDefault="008D57F6" w:rsidP="008A40FC">
      <w:pPr>
        <w:pStyle w:val="Heading1"/>
        <w:rPr>
          <w:lang w:val="en-US"/>
        </w:rPr>
      </w:pPr>
      <w:bookmarkStart w:id="13" w:name="_Toc384996929"/>
      <w:r w:rsidRPr="00E34703">
        <w:rPr>
          <w:lang w:val="en-US"/>
        </w:rPr>
        <w:t xml:space="preserve">Part </w:t>
      </w:r>
      <w:r>
        <w:rPr>
          <w:lang w:val="en-US"/>
        </w:rPr>
        <w:t xml:space="preserve">Two </w:t>
      </w:r>
      <w:r w:rsidRPr="00E34703">
        <w:rPr>
          <w:lang w:val="en-US"/>
        </w:rPr>
        <w:t xml:space="preserve">- Response to Northern Territory Issues: Response to Action Items </w:t>
      </w:r>
      <w:r w:rsidR="005255FF" w:rsidRPr="00257FFC">
        <w:rPr>
          <w:lang w:val="en-US"/>
        </w:rPr>
        <w:t xml:space="preserve">of </w:t>
      </w:r>
      <w:r>
        <w:rPr>
          <w:lang w:val="en-US"/>
        </w:rPr>
        <w:t>24 September 2012</w:t>
      </w:r>
      <w:bookmarkEnd w:id="13"/>
    </w:p>
    <w:p w:rsidR="008D57F6" w:rsidRPr="00E34703" w:rsidRDefault="008D57F6" w:rsidP="008A40FC">
      <w:pPr>
        <w:pStyle w:val="Heading3"/>
        <w:rPr>
          <w:lang w:val="en-US"/>
        </w:rPr>
      </w:pPr>
      <w:bookmarkStart w:id="14" w:name="_Toc384996930"/>
      <w:r w:rsidRPr="00E34703">
        <w:rPr>
          <w:lang w:val="en-US"/>
        </w:rPr>
        <w:t>1. Debt prevention in the Northern Territory</w:t>
      </w:r>
      <w:bookmarkEnd w:id="14"/>
    </w:p>
    <w:p w:rsidR="008D57F6" w:rsidRPr="00E34703" w:rsidRDefault="00840960" w:rsidP="008A40FC">
      <w:pPr>
        <w:pStyle w:val="Heading4"/>
        <w:rPr>
          <w:lang w:val="en-US"/>
        </w:rPr>
      </w:pPr>
      <w:r>
        <w:rPr>
          <w:lang w:val="en-US"/>
        </w:rPr>
        <w:t xml:space="preserve">1.1 </w:t>
      </w:r>
      <w:r w:rsidR="008D57F6" w:rsidRPr="00E34703">
        <w:rPr>
          <w:lang w:val="en-US"/>
        </w:rPr>
        <w:t>Managing the high rate of Centrelink debt amongst Aboriginal people</w:t>
      </w:r>
    </w:p>
    <w:p w:rsidR="008D57F6" w:rsidRPr="00E34703" w:rsidRDefault="008D57F6" w:rsidP="008A40FC">
      <w:pPr>
        <w:pBdr>
          <w:top w:val="single" w:sz="4" w:space="1" w:color="auto"/>
          <w:left w:val="single" w:sz="4" w:space="4" w:color="auto"/>
          <w:bottom w:val="single" w:sz="4" w:space="1" w:color="auto"/>
          <w:right w:val="single" w:sz="4" w:space="4" w:color="auto"/>
        </w:pBdr>
        <w:rPr>
          <w:rFonts w:ascii="Arial" w:hAnsi="Arial"/>
          <w:lang w:val="en-US"/>
        </w:rPr>
      </w:pPr>
      <w:r w:rsidRPr="00E34703">
        <w:rPr>
          <w:rFonts w:ascii="Arial" w:hAnsi="Arial"/>
          <w:lang w:val="en-US"/>
        </w:rPr>
        <w:t>Action: Further resources</w:t>
      </w:r>
    </w:p>
    <w:p w:rsidR="008D57F6" w:rsidRPr="00E34703" w:rsidRDefault="008D57F6" w:rsidP="008D57F6">
      <w:pPr>
        <w:rPr>
          <w:rFonts w:ascii="Arial" w:hAnsi="Arial"/>
          <w:lang w:val="en-US"/>
        </w:rPr>
      </w:pPr>
      <w:r w:rsidRPr="00E34703">
        <w:rPr>
          <w:rFonts w:ascii="Arial" w:hAnsi="Arial"/>
          <w:lang w:val="en-US"/>
        </w:rPr>
        <w:t xml:space="preserve">We encourage DHS to actively book interpreters in relevant languages prior to each remote visit. In our experience, interpreters are not widely or routinely used by remote service teams, resulting in confusion for customers and undoubtedly increasing preventable debts. </w:t>
      </w:r>
    </w:p>
    <w:p w:rsidR="008D57F6" w:rsidRPr="00E34703" w:rsidRDefault="008D57F6" w:rsidP="008D57F6">
      <w:pPr>
        <w:rPr>
          <w:rFonts w:ascii="Arial" w:hAnsi="Arial"/>
          <w:lang w:val="en-US"/>
        </w:rPr>
      </w:pPr>
      <w:r w:rsidRPr="00E34703">
        <w:rPr>
          <w:rFonts w:ascii="Arial" w:hAnsi="Arial"/>
          <w:lang w:val="en-US"/>
        </w:rPr>
        <w:t xml:space="preserve">We are concerned that </w:t>
      </w:r>
      <w:r w:rsidR="00F97701">
        <w:rPr>
          <w:rFonts w:ascii="Arial" w:hAnsi="Arial"/>
          <w:lang w:val="en-US"/>
        </w:rPr>
        <w:t>DHS</w:t>
      </w:r>
      <w:r w:rsidRPr="00E34703">
        <w:rPr>
          <w:rFonts w:ascii="Arial" w:hAnsi="Arial"/>
          <w:lang w:val="en-US"/>
        </w:rPr>
        <w:t xml:space="preserve"> may be over-reliant on Centrelink agents to communicate reporting obligations. We are aware of a number of debts which have resulted from an agent completing SU19 forms incorrectly, particularly around the reporting of casual earnings and partner income. </w:t>
      </w:r>
    </w:p>
    <w:p w:rsidR="008D57F6" w:rsidRPr="00E34703" w:rsidRDefault="008D57F6" w:rsidP="008D57F6">
      <w:pPr>
        <w:widowControl w:val="0"/>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rPr>
          <w:rFonts w:ascii="Arial" w:hAnsi="Arial" w:cs="Helvetica"/>
          <w:b/>
          <w:szCs w:val="30"/>
          <w:lang w:val="en-US"/>
        </w:rPr>
      </w:pPr>
      <w:r w:rsidRPr="00E34703">
        <w:rPr>
          <w:rFonts w:ascii="Arial" w:hAnsi="Arial" w:cs="Helvetica"/>
          <w:b/>
          <w:szCs w:val="30"/>
          <w:lang w:val="en-US"/>
        </w:rPr>
        <w:t xml:space="preserve">Case study </w:t>
      </w:r>
      <w:r>
        <w:rPr>
          <w:rFonts w:ascii="Arial" w:hAnsi="Arial" w:cs="Helvetica"/>
          <w:b/>
          <w:szCs w:val="30"/>
          <w:lang w:val="en-US"/>
        </w:rPr>
        <w:t>- Veronica</w:t>
      </w:r>
    </w:p>
    <w:p w:rsidR="008D57F6" w:rsidRPr="00E34703" w:rsidRDefault="008D57F6" w:rsidP="008D57F6">
      <w:pPr>
        <w:widowControl w:val="0"/>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rPr>
          <w:rFonts w:ascii="Arial" w:hAnsi="Arial" w:cs="Helvetica"/>
          <w:szCs w:val="30"/>
          <w:lang w:val="en-US"/>
        </w:rPr>
      </w:pPr>
    </w:p>
    <w:p w:rsidR="008D57F6" w:rsidRPr="00E34703" w:rsidRDefault="008D57F6" w:rsidP="008D57F6">
      <w:pPr>
        <w:widowControl w:val="0"/>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rPr>
          <w:rFonts w:ascii="Arial" w:hAnsi="Arial" w:cs="Helvetica"/>
          <w:szCs w:val="32"/>
          <w:lang w:val="en-US"/>
        </w:rPr>
      </w:pPr>
      <w:r w:rsidRPr="00E34703">
        <w:rPr>
          <w:rFonts w:ascii="Arial" w:hAnsi="Arial" w:cs="Helvetica"/>
          <w:szCs w:val="30"/>
          <w:lang w:val="en-US"/>
        </w:rPr>
        <w:t xml:space="preserve">Veronica is a </w:t>
      </w:r>
      <w:r>
        <w:rPr>
          <w:rFonts w:ascii="Arial" w:hAnsi="Arial" w:cs="Helvetica"/>
          <w:szCs w:val="30"/>
          <w:lang w:val="en-US"/>
        </w:rPr>
        <w:t>60</w:t>
      </w:r>
      <w:r w:rsidRPr="00E34703">
        <w:rPr>
          <w:rFonts w:ascii="Arial" w:hAnsi="Arial" w:cs="Helvetica"/>
          <w:szCs w:val="30"/>
          <w:lang w:val="en-US"/>
        </w:rPr>
        <w:t xml:space="preserve"> year old Aboriginal woman. Veronica lives in remote community in East Arnhem Land. The closest town, </w:t>
      </w:r>
      <w:proofErr w:type="spellStart"/>
      <w:r w:rsidRPr="00E34703">
        <w:rPr>
          <w:rFonts w:ascii="Arial" w:hAnsi="Arial" w:cs="Helvetica"/>
          <w:szCs w:val="30"/>
          <w:lang w:val="en-US"/>
        </w:rPr>
        <w:t>Nhulunbuy</w:t>
      </w:r>
      <w:proofErr w:type="spellEnd"/>
      <w:r w:rsidRPr="00E34703">
        <w:rPr>
          <w:rFonts w:ascii="Arial" w:hAnsi="Arial" w:cs="Helvetica"/>
          <w:szCs w:val="30"/>
          <w:lang w:val="en-US"/>
        </w:rPr>
        <w:t xml:space="preserve"> is located about 220 km’s away and the road between </w:t>
      </w:r>
      <w:r w:rsidR="00717386">
        <w:rPr>
          <w:rFonts w:ascii="Arial" w:hAnsi="Arial" w:cs="Helvetica"/>
          <w:szCs w:val="30"/>
          <w:lang w:val="en-US"/>
        </w:rPr>
        <w:t xml:space="preserve">the remote community </w:t>
      </w:r>
      <w:r w:rsidRPr="00E34703">
        <w:rPr>
          <w:rFonts w:ascii="Arial" w:hAnsi="Arial" w:cs="Helvetica"/>
          <w:szCs w:val="30"/>
          <w:lang w:val="en-US"/>
        </w:rPr>
        <w:t xml:space="preserve">and </w:t>
      </w:r>
      <w:proofErr w:type="spellStart"/>
      <w:r w:rsidRPr="00E34703">
        <w:rPr>
          <w:rFonts w:ascii="Arial" w:hAnsi="Arial" w:cs="Helvetica"/>
          <w:szCs w:val="30"/>
          <w:lang w:val="en-US"/>
        </w:rPr>
        <w:t>Nhulunbuy</w:t>
      </w:r>
      <w:proofErr w:type="spellEnd"/>
      <w:r w:rsidRPr="00E34703">
        <w:rPr>
          <w:rFonts w:ascii="Arial" w:hAnsi="Arial" w:cs="Helvetica"/>
          <w:szCs w:val="30"/>
          <w:lang w:val="en-US"/>
        </w:rPr>
        <w:t xml:space="preserve"> is only accessible during the dry season</w:t>
      </w:r>
      <w:r w:rsidR="008D5835">
        <w:rPr>
          <w:rFonts w:ascii="Arial" w:hAnsi="Arial" w:cs="Helvetica"/>
          <w:szCs w:val="30"/>
          <w:lang w:val="en-US"/>
        </w:rPr>
        <w:t>.</w:t>
      </w:r>
      <w:r w:rsidRPr="00E34703">
        <w:rPr>
          <w:rFonts w:ascii="Arial" w:hAnsi="Arial" w:cs="Helvetica"/>
          <w:szCs w:val="30"/>
          <w:lang w:val="en-US"/>
        </w:rPr>
        <w:t xml:space="preserve"> </w:t>
      </w:r>
    </w:p>
    <w:p w:rsidR="008D57F6" w:rsidRPr="00E34703" w:rsidRDefault="008D57F6" w:rsidP="008D57F6">
      <w:pPr>
        <w:widowControl w:val="0"/>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rPr>
          <w:rFonts w:ascii="Arial" w:hAnsi="Arial" w:cs="Helvetica"/>
          <w:szCs w:val="32"/>
          <w:lang w:val="en-US"/>
        </w:rPr>
      </w:pPr>
      <w:r w:rsidRPr="00E34703">
        <w:rPr>
          <w:rFonts w:ascii="Arial" w:hAnsi="Arial" w:cs="Helvetica"/>
          <w:szCs w:val="30"/>
          <w:lang w:val="en-US"/>
        </w:rPr>
        <w:t> </w:t>
      </w:r>
    </w:p>
    <w:p w:rsidR="008D57F6" w:rsidRPr="00E34703" w:rsidRDefault="008D57F6" w:rsidP="008D57F6">
      <w:pPr>
        <w:widowControl w:val="0"/>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rPr>
          <w:rFonts w:ascii="Arial" w:hAnsi="Arial" w:cs="Helvetica"/>
          <w:szCs w:val="32"/>
          <w:lang w:val="en-US"/>
        </w:rPr>
      </w:pPr>
      <w:r w:rsidRPr="00E34703">
        <w:rPr>
          <w:rFonts w:ascii="Arial" w:hAnsi="Arial" w:cs="Helvetica"/>
          <w:szCs w:val="30"/>
          <w:lang w:val="en-US"/>
        </w:rPr>
        <w:t>Veronica worked as a Centrelink agent for about two and a half years. Veronica has a Centrelink debt of $8000 due to undeclared earnings while she was employ</w:t>
      </w:r>
      <w:r>
        <w:rPr>
          <w:rFonts w:ascii="Arial" w:hAnsi="Arial" w:cs="Helvetica"/>
          <w:szCs w:val="30"/>
          <w:lang w:val="en-US"/>
        </w:rPr>
        <w:t>ed as a Centrelink Agent</w:t>
      </w:r>
      <w:r w:rsidRPr="00E34703">
        <w:rPr>
          <w:rFonts w:ascii="Arial" w:hAnsi="Arial" w:cs="Helvetica"/>
          <w:szCs w:val="30"/>
          <w:lang w:val="en-US"/>
        </w:rPr>
        <w:t>.</w:t>
      </w:r>
    </w:p>
    <w:p w:rsidR="008D57F6" w:rsidRPr="00E34703" w:rsidRDefault="008D57F6" w:rsidP="008D57F6">
      <w:pPr>
        <w:widowControl w:val="0"/>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rPr>
          <w:rFonts w:ascii="Arial" w:hAnsi="Arial" w:cs="Helvetica"/>
          <w:szCs w:val="32"/>
          <w:lang w:val="en-US"/>
        </w:rPr>
      </w:pPr>
      <w:r w:rsidRPr="00E34703">
        <w:rPr>
          <w:rFonts w:ascii="Arial" w:hAnsi="Arial" w:cs="Helvetica"/>
          <w:szCs w:val="30"/>
          <w:lang w:val="en-US"/>
        </w:rPr>
        <w:t> </w:t>
      </w:r>
    </w:p>
    <w:p w:rsidR="008D57F6" w:rsidRPr="00E34703" w:rsidRDefault="008D57F6" w:rsidP="008D57F6">
      <w:pPr>
        <w:widowControl w:val="0"/>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rPr>
          <w:rFonts w:ascii="Arial" w:hAnsi="Arial" w:cs="Helvetica"/>
          <w:szCs w:val="32"/>
          <w:lang w:val="en-US"/>
        </w:rPr>
      </w:pPr>
      <w:r w:rsidRPr="00E34703">
        <w:rPr>
          <w:rFonts w:ascii="Arial" w:hAnsi="Arial" w:cs="Helvetica"/>
          <w:szCs w:val="30"/>
          <w:lang w:val="en-US"/>
        </w:rPr>
        <w:t>The debt was raised against Veronica because she started working as a Centrelink Agent in September 2007 but did not tell Centrelink that she was working until June 2008.</w:t>
      </w:r>
    </w:p>
    <w:p w:rsidR="008D57F6" w:rsidRPr="00E34703" w:rsidRDefault="008D57F6" w:rsidP="008D57F6">
      <w:pPr>
        <w:widowControl w:val="0"/>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rPr>
          <w:rFonts w:ascii="Arial" w:hAnsi="Arial" w:cs="Helvetica"/>
          <w:szCs w:val="32"/>
          <w:lang w:val="en-US"/>
        </w:rPr>
      </w:pPr>
      <w:r w:rsidRPr="00E34703">
        <w:rPr>
          <w:rFonts w:ascii="Arial" w:hAnsi="Arial" w:cs="Helvetica"/>
          <w:szCs w:val="30"/>
          <w:lang w:val="en-US"/>
        </w:rPr>
        <w:t> </w:t>
      </w:r>
    </w:p>
    <w:p w:rsidR="008D57F6" w:rsidRPr="00E34703" w:rsidRDefault="008D57F6" w:rsidP="008D57F6">
      <w:pPr>
        <w:widowControl w:val="0"/>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rPr>
          <w:rFonts w:ascii="Arial" w:hAnsi="Arial" w:cs="Helvetica"/>
          <w:szCs w:val="32"/>
          <w:lang w:val="en-US"/>
        </w:rPr>
      </w:pPr>
      <w:r w:rsidRPr="00E34703">
        <w:rPr>
          <w:rFonts w:ascii="Arial" w:hAnsi="Arial" w:cs="Helvetica"/>
          <w:szCs w:val="30"/>
          <w:lang w:val="en-US"/>
        </w:rPr>
        <w:t>Veronica thought she had given Centrelink the correct income details. Veronica believes she did not receive any information from Centrelink which said she was being overpaid.</w:t>
      </w:r>
    </w:p>
    <w:p w:rsidR="008D57F6" w:rsidRPr="00E34703" w:rsidRDefault="008D57F6" w:rsidP="008D57F6">
      <w:pPr>
        <w:widowControl w:val="0"/>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rPr>
          <w:rFonts w:ascii="Arial" w:hAnsi="Arial" w:cs="Helvetica"/>
          <w:szCs w:val="32"/>
          <w:lang w:val="en-US"/>
        </w:rPr>
      </w:pPr>
      <w:r w:rsidRPr="00E34703">
        <w:rPr>
          <w:rFonts w:ascii="Arial" w:hAnsi="Arial" w:cs="Helvetica"/>
          <w:szCs w:val="30"/>
          <w:lang w:val="en-US"/>
        </w:rPr>
        <w:t> </w:t>
      </w:r>
    </w:p>
    <w:p w:rsidR="008D57F6" w:rsidRPr="00E34703" w:rsidRDefault="008D57F6" w:rsidP="008D57F6">
      <w:pPr>
        <w:widowControl w:val="0"/>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rPr>
          <w:rFonts w:ascii="Arial" w:hAnsi="Arial" w:cs="Helvetica"/>
          <w:szCs w:val="32"/>
          <w:lang w:val="en-US"/>
        </w:rPr>
      </w:pPr>
      <w:r w:rsidRPr="00E34703">
        <w:rPr>
          <w:rFonts w:ascii="Arial" w:hAnsi="Arial" w:cs="Helvetica"/>
          <w:szCs w:val="30"/>
          <w:lang w:val="en-US"/>
        </w:rPr>
        <w:t>NAAJA is assisting Veronica with a debt waiver. Throughout this process, Veronica has stated “Can I get into trouble by doing this process”</w:t>
      </w:r>
      <w:r>
        <w:rPr>
          <w:rFonts w:ascii="Arial" w:hAnsi="Arial" w:cs="Helvetica"/>
          <w:szCs w:val="30"/>
          <w:lang w:val="en-US"/>
        </w:rPr>
        <w:t>, that is seeking a review,</w:t>
      </w:r>
      <w:r w:rsidRPr="00E34703">
        <w:rPr>
          <w:rFonts w:ascii="Arial" w:hAnsi="Arial" w:cs="Helvetica"/>
          <w:szCs w:val="30"/>
          <w:lang w:val="en-US"/>
        </w:rPr>
        <w:t xml:space="preserve"> and when asked why she consistently ticked “no” on her Centrelink SU19 Forms when she was working as a Centrelink Agent, she advised that she relied in part on another person to assist her to complete the forms.</w:t>
      </w:r>
    </w:p>
    <w:p w:rsidR="008D57F6" w:rsidRDefault="008D57F6" w:rsidP="008D57F6">
      <w:pPr>
        <w:rPr>
          <w:rFonts w:ascii="Arial" w:hAnsi="Arial"/>
          <w:lang w:val="en-US"/>
        </w:rPr>
      </w:pPr>
    </w:p>
    <w:p w:rsidR="008D57F6" w:rsidRPr="005043CA" w:rsidRDefault="008D57F6" w:rsidP="008D57F6">
      <w:pPr>
        <w:spacing w:after="0" w:line="240" w:lineRule="auto"/>
        <w:rPr>
          <w:rFonts w:ascii="Times" w:hAnsi="Times"/>
          <w:sz w:val="20"/>
          <w:szCs w:val="20"/>
        </w:rPr>
      </w:pPr>
      <w:r w:rsidRPr="005043CA">
        <w:rPr>
          <w:rFonts w:ascii="Times" w:hAnsi="Times"/>
          <w:sz w:val="20"/>
          <w:szCs w:val="20"/>
        </w:rPr>
        <w:br/>
      </w:r>
    </w:p>
    <w:p w:rsidR="008D57F6" w:rsidRPr="005043CA" w:rsidRDefault="008D57F6" w:rsidP="008D57F6">
      <w:pPr>
        <w:pBdr>
          <w:top w:val="single" w:sz="4" w:space="1" w:color="auto"/>
          <w:left w:val="single" w:sz="4" w:space="4" w:color="auto"/>
          <w:bottom w:val="single" w:sz="4" w:space="1" w:color="auto"/>
          <w:right w:val="single" w:sz="4" w:space="4" w:color="auto"/>
        </w:pBdr>
        <w:shd w:val="pct10" w:color="auto" w:fill="auto"/>
        <w:spacing w:after="0" w:line="240" w:lineRule="auto"/>
        <w:rPr>
          <w:rFonts w:ascii="Arial" w:hAnsi="Arial"/>
          <w:b/>
          <w:color w:val="000000"/>
          <w:szCs w:val="24"/>
        </w:rPr>
      </w:pPr>
      <w:r w:rsidRPr="005043CA">
        <w:rPr>
          <w:rFonts w:ascii="Arial" w:hAnsi="Arial"/>
          <w:b/>
          <w:color w:val="000000"/>
          <w:szCs w:val="24"/>
        </w:rPr>
        <w:t xml:space="preserve">Case study – John </w:t>
      </w:r>
      <w:proofErr w:type="spellStart"/>
      <w:r w:rsidRPr="005043CA">
        <w:rPr>
          <w:rFonts w:ascii="Arial" w:hAnsi="Arial"/>
          <w:b/>
          <w:color w:val="000000"/>
          <w:szCs w:val="24"/>
        </w:rPr>
        <w:t>John</w:t>
      </w:r>
      <w:proofErr w:type="spellEnd"/>
      <w:r w:rsidRPr="005043CA">
        <w:rPr>
          <w:rFonts w:ascii="Arial" w:hAnsi="Arial"/>
          <w:b/>
          <w:color w:val="000000"/>
          <w:szCs w:val="24"/>
        </w:rPr>
        <w:t xml:space="preserve"> </w:t>
      </w:r>
    </w:p>
    <w:p w:rsidR="008D57F6" w:rsidRDefault="008D57F6" w:rsidP="008D57F6">
      <w:pPr>
        <w:pBdr>
          <w:top w:val="single" w:sz="4" w:space="1" w:color="auto"/>
          <w:left w:val="single" w:sz="4" w:space="4" w:color="auto"/>
          <w:bottom w:val="single" w:sz="4" w:space="1" w:color="auto"/>
          <w:right w:val="single" w:sz="4" w:space="4" w:color="auto"/>
        </w:pBdr>
        <w:shd w:val="pct10" w:color="auto" w:fill="auto"/>
        <w:spacing w:after="0" w:line="240" w:lineRule="auto"/>
        <w:rPr>
          <w:rFonts w:ascii="Arial" w:hAnsi="Arial"/>
          <w:color w:val="000000"/>
          <w:szCs w:val="24"/>
        </w:rPr>
      </w:pPr>
    </w:p>
    <w:p w:rsidR="008D57F6" w:rsidRPr="005043CA" w:rsidRDefault="008D57F6" w:rsidP="008D57F6">
      <w:pPr>
        <w:pBdr>
          <w:top w:val="single" w:sz="4" w:space="1" w:color="auto"/>
          <w:left w:val="single" w:sz="4" w:space="4" w:color="auto"/>
          <w:bottom w:val="single" w:sz="4" w:space="1" w:color="auto"/>
          <w:right w:val="single" w:sz="4" w:space="4" w:color="auto"/>
        </w:pBdr>
        <w:shd w:val="pct10" w:color="auto" w:fill="auto"/>
        <w:spacing w:after="0" w:line="240" w:lineRule="auto"/>
        <w:rPr>
          <w:rFonts w:ascii="Arial" w:hAnsi="Arial"/>
          <w:szCs w:val="20"/>
        </w:rPr>
      </w:pPr>
      <w:r>
        <w:rPr>
          <w:rFonts w:ascii="Arial" w:hAnsi="Arial"/>
          <w:color w:val="000000"/>
          <w:szCs w:val="24"/>
        </w:rPr>
        <w:t xml:space="preserve">John </w:t>
      </w:r>
      <w:proofErr w:type="spellStart"/>
      <w:r>
        <w:rPr>
          <w:rFonts w:ascii="Arial" w:hAnsi="Arial"/>
          <w:color w:val="000000"/>
          <w:szCs w:val="24"/>
        </w:rPr>
        <w:t>John</w:t>
      </w:r>
      <w:proofErr w:type="spellEnd"/>
      <w:r>
        <w:rPr>
          <w:rFonts w:ascii="Arial" w:hAnsi="Arial"/>
          <w:color w:val="000000"/>
          <w:szCs w:val="24"/>
        </w:rPr>
        <w:t xml:space="preserve"> </w:t>
      </w:r>
      <w:r w:rsidRPr="005043CA">
        <w:rPr>
          <w:rFonts w:ascii="Arial" w:hAnsi="Arial"/>
          <w:color w:val="000000"/>
          <w:szCs w:val="24"/>
        </w:rPr>
        <w:t xml:space="preserve">is a 45-year-old Aboriginal man living in a remote community in Central Australia. </w:t>
      </w:r>
      <w:r>
        <w:rPr>
          <w:rFonts w:ascii="Arial" w:hAnsi="Arial"/>
          <w:color w:val="000000"/>
          <w:szCs w:val="24"/>
        </w:rPr>
        <w:t xml:space="preserve">John </w:t>
      </w:r>
      <w:proofErr w:type="spellStart"/>
      <w:r>
        <w:rPr>
          <w:rFonts w:ascii="Arial" w:hAnsi="Arial"/>
          <w:color w:val="000000"/>
          <w:szCs w:val="24"/>
        </w:rPr>
        <w:t>John</w:t>
      </w:r>
      <w:proofErr w:type="spellEnd"/>
      <w:r w:rsidRPr="005043CA">
        <w:rPr>
          <w:rFonts w:ascii="Arial" w:hAnsi="Arial"/>
          <w:color w:val="000000"/>
          <w:szCs w:val="24"/>
        </w:rPr>
        <w:t xml:space="preserve"> attended school to primary level only and is functionally illiterate in English – he is unable to read English and has only limited ability to write English.</w:t>
      </w:r>
    </w:p>
    <w:p w:rsidR="008D57F6" w:rsidRPr="005043CA" w:rsidRDefault="008D57F6" w:rsidP="008D57F6">
      <w:pPr>
        <w:pBdr>
          <w:top w:val="single" w:sz="4" w:space="1" w:color="auto"/>
          <w:left w:val="single" w:sz="4" w:space="4" w:color="auto"/>
          <w:bottom w:val="single" w:sz="4" w:space="1" w:color="auto"/>
          <w:right w:val="single" w:sz="4" w:space="4" w:color="auto"/>
        </w:pBdr>
        <w:shd w:val="pct10" w:color="auto" w:fill="auto"/>
        <w:spacing w:after="0" w:line="240" w:lineRule="auto"/>
        <w:rPr>
          <w:rFonts w:ascii="Arial" w:hAnsi="Arial"/>
          <w:szCs w:val="20"/>
        </w:rPr>
      </w:pPr>
    </w:p>
    <w:p w:rsidR="008D57F6" w:rsidRPr="005043CA" w:rsidRDefault="008D57F6" w:rsidP="008D57F6">
      <w:pPr>
        <w:pBdr>
          <w:top w:val="single" w:sz="4" w:space="1" w:color="auto"/>
          <w:left w:val="single" w:sz="4" w:space="4" w:color="auto"/>
          <w:bottom w:val="single" w:sz="4" w:space="1" w:color="auto"/>
          <w:right w:val="single" w:sz="4" w:space="4" w:color="auto"/>
        </w:pBdr>
        <w:shd w:val="pct10" w:color="auto" w:fill="auto"/>
        <w:spacing w:after="0" w:line="240" w:lineRule="auto"/>
        <w:rPr>
          <w:rFonts w:ascii="Arial" w:hAnsi="Arial"/>
          <w:szCs w:val="20"/>
        </w:rPr>
      </w:pPr>
      <w:r>
        <w:rPr>
          <w:rFonts w:ascii="Arial" w:hAnsi="Arial"/>
          <w:color w:val="000000"/>
          <w:szCs w:val="24"/>
        </w:rPr>
        <w:lastRenderedPageBreak/>
        <w:t xml:space="preserve">DHS </w:t>
      </w:r>
      <w:r w:rsidRPr="005043CA">
        <w:rPr>
          <w:rFonts w:ascii="Arial" w:hAnsi="Arial"/>
          <w:color w:val="000000"/>
          <w:szCs w:val="24"/>
        </w:rPr>
        <w:t xml:space="preserve">raised </w:t>
      </w:r>
      <w:r>
        <w:rPr>
          <w:rFonts w:ascii="Arial" w:hAnsi="Arial"/>
          <w:color w:val="000000"/>
          <w:szCs w:val="24"/>
        </w:rPr>
        <w:t xml:space="preserve">a debt against John </w:t>
      </w:r>
      <w:proofErr w:type="spellStart"/>
      <w:r>
        <w:rPr>
          <w:rFonts w:ascii="Arial" w:hAnsi="Arial"/>
          <w:color w:val="000000"/>
          <w:szCs w:val="24"/>
        </w:rPr>
        <w:t>John</w:t>
      </w:r>
      <w:proofErr w:type="spellEnd"/>
      <w:r>
        <w:rPr>
          <w:rFonts w:ascii="Arial" w:hAnsi="Arial"/>
          <w:color w:val="000000"/>
          <w:szCs w:val="24"/>
        </w:rPr>
        <w:t xml:space="preserve"> for an</w:t>
      </w:r>
      <w:r w:rsidRPr="005043CA">
        <w:rPr>
          <w:rFonts w:ascii="Arial" w:hAnsi="Arial"/>
          <w:color w:val="000000"/>
          <w:szCs w:val="24"/>
        </w:rPr>
        <w:t xml:space="preserve"> a</w:t>
      </w:r>
      <w:r>
        <w:rPr>
          <w:rFonts w:ascii="Arial" w:hAnsi="Arial"/>
          <w:color w:val="000000"/>
          <w:szCs w:val="24"/>
        </w:rPr>
        <w:t xml:space="preserve">lleged overpayment of </w:t>
      </w:r>
      <w:proofErr w:type="spellStart"/>
      <w:r>
        <w:rPr>
          <w:rFonts w:ascii="Arial" w:hAnsi="Arial"/>
          <w:color w:val="000000"/>
          <w:szCs w:val="24"/>
        </w:rPr>
        <w:t>Newstart</w:t>
      </w:r>
      <w:proofErr w:type="spellEnd"/>
      <w:r>
        <w:rPr>
          <w:rFonts w:ascii="Arial" w:hAnsi="Arial"/>
          <w:color w:val="000000"/>
          <w:szCs w:val="24"/>
        </w:rPr>
        <w:t xml:space="preserve"> A</w:t>
      </w:r>
      <w:r w:rsidRPr="005043CA">
        <w:rPr>
          <w:rFonts w:ascii="Arial" w:hAnsi="Arial"/>
          <w:color w:val="000000"/>
          <w:szCs w:val="24"/>
        </w:rPr>
        <w:t>llowance over a six-month period.  </w:t>
      </w:r>
      <w:r>
        <w:rPr>
          <w:rFonts w:ascii="Arial" w:hAnsi="Arial"/>
          <w:color w:val="000000"/>
          <w:szCs w:val="24"/>
        </w:rPr>
        <w:t xml:space="preserve">John </w:t>
      </w:r>
      <w:proofErr w:type="spellStart"/>
      <w:r>
        <w:rPr>
          <w:rFonts w:ascii="Arial" w:hAnsi="Arial"/>
          <w:color w:val="000000"/>
          <w:szCs w:val="24"/>
        </w:rPr>
        <w:t>John</w:t>
      </w:r>
      <w:proofErr w:type="spellEnd"/>
      <w:r>
        <w:rPr>
          <w:rFonts w:ascii="Arial" w:hAnsi="Arial"/>
          <w:color w:val="000000"/>
          <w:szCs w:val="24"/>
        </w:rPr>
        <w:t xml:space="preserve"> </w:t>
      </w:r>
      <w:r w:rsidRPr="005043CA">
        <w:rPr>
          <w:rFonts w:ascii="Arial" w:hAnsi="Arial"/>
          <w:color w:val="000000"/>
          <w:szCs w:val="24"/>
        </w:rPr>
        <w:t>worki</w:t>
      </w:r>
      <w:r>
        <w:rPr>
          <w:rFonts w:ascii="Arial" w:hAnsi="Arial"/>
          <w:color w:val="000000"/>
          <w:szCs w:val="24"/>
        </w:rPr>
        <w:t>ng as part of the CDEP program, but believed that he was doing a</w:t>
      </w:r>
      <w:r w:rsidRPr="005043CA">
        <w:rPr>
          <w:rFonts w:ascii="Arial" w:hAnsi="Arial"/>
          <w:color w:val="000000"/>
          <w:szCs w:val="24"/>
        </w:rPr>
        <w:t xml:space="preserve"> ‘work for the dole job’</w:t>
      </w:r>
      <w:r>
        <w:rPr>
          <w:rFonts w:ascii="Arial" w:hAnsi="Arial"/>
          <w:color w:val="000000"/>
          <w:szCs w:val="24"/>
        </w:rPr>
        <w:t xml:space="preserve"> and did not need to report his earnings.</w:t>
      </w:r>
    </w:p>
    <w:p w:rsidR="008D57F6" w:rsidRPr="005043CA" w:rsidRDefault="008D57F6" w:rsidP="008D57F6">
      <w:pPr>
        <w:pBdr>
          <w:top w:val="single" w:sz="4" w:space="1" w:color="auto"/>
          <w:left w:val="single" w:sz="4" w:space="4" w:color="auto"/>
          <w:bottom w:val="single" w:sz="4" w:space="1" w:color="auto"/>
          <w:right w:val="single" w:sz="4" w:space="4" w:color="auto"/>
        </w:pBdr>
        <w:shd w:val="pct10" w:color="auto" w:fill="auto"/>
        <w:spacing w:after="0" w:line="240" w:lineRule="auto"/>
        <w:rPr>
          <w:rFonts w:ascii="Arial" w:hAnsi="Arial"/>
          <w:szCs w:val="20"/>
        </w:rPr>
      </w:pPr>
    </w:p>
    <w:p w:rsidR="008D57F6" w:rsidRDefault="008D57F6" w:rsidP="008D57F6">
      <w:pPr>
        <w:pBdr>
          <w:top w:val="single" w:sz="4" w:space="1" w:color="auto"/>
          <w:left w:val="single" w:sz="4" w:space="4" w:color="auto"/>
          <w:bottom w:val="single" w:sz="4" w:space="1" w:color="auto"/>
          <w:right w:val="single" w:sz="4" w:space="4" w:color="auto"/>
        </w:pBdr>
        <w:shd w:val="pct10" w:color="auto" w:fill="auto"/>
        <w:spacing w:after="0" w:line="240" w:lineRule="auto"/>
        <w:rPr>
          <w:rFonts w:ascii="Arial" w:hAnsi="Arial"/>
          <w:color w:val="000000"/>
          <w:szCs w:val="24"/>
        </w:rPr>
      </w:pPr>
      <w:r w:rsidRPr="005043CA">
        <w:rPr>
          <w:rFonts w:ascii="Arial" w:hAnsi="Arial"/>
          <w:color w:val="000000"/>
          <w:szCs w:val="24"/>
        </w:rPr>
        <w:t xml:space="preserve">As he was unable to read or comprehend Centrelink forms or letters, </w:t>
      </w:r>
      <w:r>
        <w:rPr>
          <w:rFonts w:ascii="Arial" w:hAnsi="Arial"/>
          <w:color w:val="000000"/>
          <w:szCs w:val="24"/>
        </w:rPr>
        <w:t xml:space="preserve">John </w:t>
      </w:r>
      <w:proofErr w:type="spellStart"/>
      <w:r>
        <w:rPr>
          <w:rFonts w:ascii="Arial" w:hAnsi="Arial"/>
          <w:color w:val="000000"/>
          <w:szCs w:val="24"/>
        </w:rPr>
        <w:t>John</w:t>
      </w:r>
      <w:proofErr w:type="spellEnd"/>
      <w:r>
        <w:rPr>
          <w:rFonts w:ascii="Arial" w:hAnsi="Arial"/>
          <w:color w:val="000000"/>
          <w:szCs w:val="24"/>
        </w:rPr>
        <w:t xml:space="preserve"> </w:t>
      </w:r>
      <w:r w:rsidRPr="005043CA">
        <w:rPr>
          <w:rFonts w:ascii="Arial" w:hAnsi="Arial"/>
          <w:color w:val="000000"/>
          <w:szCs w:val="24"/>
        </w:rPr>
        <w:t>r</w:t>
      </w:r>
      <w:r>
        <w:rPr>
          <w:rFonts w:ascii="Arial" w:hAnsi="Arial"/>
          <w:color w:val="000000"/>
          <w:szCs w:val="24"/>
        </w:rPr>
        <w:t>elied wholly on the DHS a</w:t>
      </w:r>
      <w:r w:rsidRPr="005043CA">
        <w:rPr>
          <w:rFonts w:ascii="Arial" w:hAnsi="Arial"/>
          <w:color w:val="000000"/>
          <w:szCs w:val="24"/>
        </w:rPr>
        <w:t>gent in the community to complete and lodge his Application for Payment Forms.  </w:t>
      </w:r>
    </w:p>
    <w:p w:rsidR="008D57F6" w:rsidRDefault="008D57F6" w:rsidP="008D57F6">
      <w:pPr>
        <w:pBdr>
          <w:top w:val="single" w:sz="4" w:space="1" w:color="auto"/>
          <w:left w:val="single" w:sz="4" w:space="4" w:color="auto"/>
          <w:bottom w:val="single" w:sz="4" w:space="1" w:color="auto"/>
          <w:right w:val="single" w:sz="4" w:space="4" w:color="auto"/>
        </w:pBdr>
        <w:shd w:val="pct10" w:color="auto" w:fill="auto"/>
        <w:spacing w:after="0" w:line="240" w:lineRule="auto"/>
        <w:rPr>
          <w:rFonts w:ascii="Arial" w:hAnsi="Arial"/>
          <w:color w:val="000000"/>
          <w:szCs w:val="24"/>
        </w:rPr>
      </w:pPr>
    </w:p>
    <w:p w:rsidR="008D57F6" w:rsidRPr="005043CA" w:rsidRDefault="008D57F6" w:rsidP="008D57F6">
      <w:pPr>
        <w:pBdr>
          <w:top w:val="single" w:sz="4" w:space="1" w:color="auto"/>
          <w:left w:val="single" w:sz="4" w:space="4" w:color="auto"/>
          <w:bottom w:val="single" w:sz="4" w:space="1" w:color="auto"/>
          <w:right w:val="single" w:sz="4" w:space="4" w:color="auto"/>
        </w:pBdr>
        <w:shd w:val="pct10" w:color="auto" w:fill="auto"/>
        <w:spacing w:after="0" w:line="240" w:lineRule="auto"/>
        <w:rPr>
          <w:rFonts w:ascii="Arial" w:hAnsi="Arial"/>
          <w:szCs w:val="20"/>
        </w:rPr>
      </w:pPr>
      <w:r>
        <w:rPr>
          <w:rFonts w:ascii="Arial" w:hAnsi="Arial"/>
          <w:color w:val="000000"/>
          <w:szCs w:val="24"/>
        </w:rPr>
        <w:t xml:space="preserve">John </w:t>
      </w:r>
      <w:proofErr w:type="spellStart"/>
      <w:r>
        <w:rPr>
          <w:rFonts w:ascii="Arial" w:hAnsi="Arial"/>
          <w:color w:val="000000"/>
          <w:szCs w:val="24"/>
        </w:rPr>
        <w:t>John</w:t>
      </w:r>
      <w:proofErr w:type="spellEnd"/>
      <w:r>
        <w:rPr>
          <w:rFonts w:ascii="Arial" w:hAnsi="Arial"/>
          <w:color w:val="000000"/>
          <w:szCs w:val="24"/>
        </w:rPr>
        <w:t xml:space="preserve"> </w:t>
      </w:r>
      <w:r w:rsidRPr="005043CA">
        <w:rPr>
          <w:rFonts w:ascii="Arial" w:hAnsi="Arial"/>
          <w:color w:val="000000"/>
          <w:szCs w:val="24"/>
        </w:rPr>
        <w:t>would sign the form and then give it to the agent, who would then fill out the rest of the form.  </w:t>
      </w:r>
      <w:r>
        <w:rPr>
          <w:rFonts w:ascii="Arial" w:hAnsi="Arial"/>
          <w:color w:val="000000"/>
          <w:szCs w:val="24"/>
        </w:rPr>
        <w:t xml:space="preserve">The agent was aware of John John’s work as part of CDEP but did not ask John </w:t>
      </w:r>
      <w:proofErr w:type="spellStart"/>
      <w:r>
        <w:rPr>
          <w:rFonts w:ascii="Arial" w:hAnsi="Arial"/>
          <w:color w:val="000000"/>
          <w:szCs w:val="24"/>
        </w:rPr>
        <w:t>John</w:t>
      </w:r>
      <w:proofErr w:type="spellEnd"/>
      <w:r>
        <w:rPr>
          <w:rFonts w:ascii="Arial" w:hAnsi="Arial"/>
          <w:color w:val="000000"/>
          <w:szCs w:val="24"/>
        </w:rPr>
        <w:t xml:space="preserve"> </w:t>
      </w:r>
      <w:r w:rsidRPr="005043CA">
        <w:rPr>
          <w:rFonts w:ascii="Arial" w:hAnsi="Arial"/>
          <w:color w:val="000000"/>
          <w:szCs w:val="24"/>
        </w:rPr>
        <w:t>for detai</w:t>
      </w:r>
      <w:r>
        <w:rPr>
          <w:rFonts w:ascii="Arial" w:hAnsi="Arial"/>
          <w:color w:val="000000"/>
          <w:szCs w:val="24"/>
        </w:rPr>
        <w:t>ls of his CDEP e</w:t>
      </w:r>
      <w:r w:rsidRPr="005043CA">
        <w:rPr>
          <w:rFonts w:ascii="Arial" w:hAnsi="Arial"/>
          <w:color w:val="000000"/>
          <w:szCs w:val="24"/>
        </w:rPr>
        <w:t xml:space="preserve">mployment or to verify his </w:t>
      </w:r>
      <w:r>
        <w:rPr>
          <w:rFonts w:ascii="Arial" w:hAnsi="Arial"/>
          <w:color w:val="000000"/>
          <w:szCs w:val="24"/>
        </w:rPr>
        <w:t xml:space="preserve">CDEP </w:t>
      </w:r>
      <w:r w:rsidRPr="005043CA">
        <w:rPr>
          <w:rFonts w:ascii="Arial" w:hAnsi="Arial"/>
          <w:color w:val="000000"/>
          <w:szCs w:val="24"/>
        </w:rPr>
        <w:t>earnings</w:t>
      </w:r>
      <w:r>
        <w:rPr>
          <w:rFonts w:ascii="Arial" w:hAnsi="Arial"/>
          <w:color w:val="000000"/>
          <w:szCs w:val="24"/>
        </w:rPr>
        <w:t xml:space="preserve"> and completed the forms incorrectly</w:t>
      </w:r>
      <w:r w:rsidRPr="005043CA">
        <w:rPr>
          <w:rFonts w:ascii="Arial" w:hAnsi="Arial"/>
          <w:color w:val="000000"/>
          <w:szCs w:val="24"/>
        </w:rPr>
        <w:t>.</w:t>
      </w:r>
    </w:p>
    <w:p w:rsidR="008D57F6" w:rsidRPr="005043CA" w:rsidRDefault="008D57F6" w:rsidP="008D57F6">
      <w:pPr>
        <w:pBdr>
          <w:top w:val="single" w:sz="4" w:space="1" w:color="auto"/>
          <w:left w:val="single" w:sz="4" w:space="4" w:color="auto"/>
          <w:bottom w:val="single" w:sz="4" w:space="1" w:color="auto"/>
          <w:right w:val="single" w:sz="4" w:space="4" w:color="auto"/>
        </w:pBdr>
        <w:shd w:val="pct10" w:color="auto" w:fill="auto"/>
        <w:spacing w:after="0" w:line="240" w:lineRule="auto"/>
        <w:rPr>
          <w:rFonts w:ascii="Arial" w:hAnsi="Arial"/>
          <w:szCs w:val="20"/>
        </w:rPr>
      </w:pPr>
    </w:p>
    <w:p w:rsidR="008D57F6" w:rsidRPr="005043CA" w:rsidRDefault="008D57F6" w:rsidP="008D57F6">
      <w:pPr>
        <w:pBdr>
          <w:top w:val="single" w:sz="4" w:space="1" w:color="auto"/>
          <w:left w:val="single" w:sz="4" w:space="4" w:color="auto"/>
          <w:bottom w:val="single" w:sz="4" w:space="1" w:color="auto"/>
          <w:right w:val="single" w:sz="4" w:space="4" w:color="auto"/>
        </w:pBdr>
        <w:shd w:val="pct10" w:color="auto" w:fill="auto"/>
        <w:spacing w:after="0" w:line="240" w:lineRule="auto"/>
        <w:rPr>
          <w:rFonts w:ascii="Times" w:hAnsi="Times"/>
          <w:sz w:val="20"/>
          <w:szCs w:val="20"/>
        </w:rPr>
      </w:pPr>
      <w:r>
        <w:rPr>
          <w:rFonts w:ascii="Arial" w:hAnsi="Arial"/>
          <w:color w:val="000000"/>
          <w:szCs w:val="24"/>
        </w:rPr>
        <w:t xml:space="preserve">CAALAS assisted John </w:t>
      </w:r>
      <w:proofErr w:type="spellStart"/>
      <w:r>
        <w:rPr>
          <w:rFonts w:ascii="Arial" w:hAnsi="Arial"/>
          <w:color w:val="000000"/>
          <w:szCs w:val="24"/>
        </w:rPr>
        <w:t>John</w:t>
      </w:r>
      <w:proofErr w:type="spellEnd"/>
      <w:r>
        <w:rPr>
          <w:rFonts w:ascii="Arial" w:hAnsi="Arial"/>
          <w:color w:val="000000"/>
          <w:szCs w:val="24"/>
        </w:rPr>
        <w:t xml:space="preserve"> to appeal </w:t>
      </w:r>
      <w:proofErr w:type="gramStart"/>
      <w:r>
        <w:rPr>
          <w:rFonts w:ascii="Arial" w:hAnsi="Arial"/>
          <w:color w:val="000000"/>
          <w:szCs w:val="24"/>
        </w:rPr>
        <w:t>DHS</w:t>
      </w:r>
      <w:r w:rsidRPr="005043CA">
        <w:rPr>
          <w:rFonts w:ascii="Arial" w:hAnsi="Arial"/>
          <w:color w:val="000000"/>
          <w:szCs w:val="24"/>
        </w:rPr>
        <w:t>’s  decision</w:t>
      </w:r>
      <w:proofErr w:type="gramEnd"/>
      <w:r w:rsidRPr="005043CA">
        <w:rPr>
          <w:rFonts w:ascii="Arial" w:hAnsi="Arial"/>
          <w:color w:val="000000"/>
          <w:szCs w:val="24"/>
        </w:rPr>
        <w:t xml:space="preserve"> to raise the debt and it was fully waived on the basis of ‘special circumstances’ by an Authorised Review Officer</w:t>
      </w:r>
      <w:r w:rsidRPr="005043CA">
        <w:rPr>
          <w:rFonts w:ascii="Times New Roman" w:hAnsi="Times New Roman"/>
          <w:color w:val="000000"/>
          <w:sz w:val="24"/>
          <w:szCs w:val="24"/>
        </w:rPr>
        <w:t>.</w:t>
      </w:r>
    </w:p>
    <w:p w:rsidR="00665F84" w:rsidRPr="005043CA" w:rsidRDefault="00665F84" w:rsidP="008D57F6">
      <w:pPr>
        <w:spacing w:after="0" w:line="240" w:lineRule="auto"/>
        <w:rPr>
          <w:rFonts w:ascii="Times" w:hAnsi="Times"/>
          <w:sz w:val="20"/>
          <w:szCs w:val="20"/>
        </w:rPr>
      </w:pPr>
    </w:p>
    <w:p w:rsidR="00A529F4" w:rsidRDefault="008D57F6" w:rsidP="00F965EE">
      <w:pPr>
        <w:pBdr>
          <w:top w:val="single" w:sz="4" w:space="1" w:color="auto"/>
          <w:left w:val="single" w:sz="4" w:space="4" w:color="auto"/>
          <w:bottom w:val="single" w:sz="4" w:space="1" w:color="auto"/>
          <w:right w:val="single" w:sz="4" w:space="4" w:color="auto"/>
        </w:pBdr>
        <w:rPr>
          <w:rFonts w:ascii="Arial" w:hAnsi="Arial"/>
          <w:lang w:val="en-US"/>
        </w:rPr>
      </w:pPr>
      <w:r>
        <w:rPr>
          <w:rFonts w:ascii="Arial" w:hAnsi="Arial"/>
          <w:lang w:val="en-US"/>
        </w:rPr>
        <w:t xml:space="preserve">Action: </w:t>
      </w:r>
      <w:r w:rsidR="008D5835">
        <w:rPr>
          <w:rFonts w:ascii="Arial" w:hAnsi="Arial"/>
          <w:lang w:val="en-US"/>
        </w:rPr>
        <w:t>T</w:t>
      </w:r>
      <w:r>
        <w:rPr>
          <w:rFonts w:ascii="Arial" w:hAnsi="Arial"/>
          <w:lang w:val="en-US"/>
        </w:rPr>
        <w:t>hat regular training</w:t>
      </w:r>
      <w:r w:rsidR="008D5835">
        <w:rPr>
          <w:rFonts w:ascii="Arial" w:hAnsi="Arial"/>
          <w:lang w:val="en-US"/>
        </w:rPr>
        <w:t>,</w:t>
      </w:r>
      <w:r>
        <w:rPr>
          <w:rFonts w:ascii="Arial" w:hAnsi="Arial"/>
          <w:lang w:val="en-US"/>
        </w:rPr>
        <w:t xml:space="preserve"> </w:t>
      </w:r>
      <w:r w:rsidR="008D5835">
        <w:rPr>
          <w:rFonts w:ascii="Arial" w:hAnsi="Arial"/>
          <w:lang w:val="en-US"/>
        </w:rPr>
        <w:t>particularly regarding reporting earnings and reporting partner earnings</w:t>
      </w:r>
      <w:r w:rsidR="008D5835" w:rsidDel="008D5835">
        <w:rPr>
          <w:rFonts w:ascii="Arial" w:hAnsi="Arial"/>
          <w:lang w:val="en-US"/>
        </w:rPr>
        <w:t xml:space="preserve"> </w:t>
      </w:r>
      <w:r>
        <w:rPr>
          <w:rFonts w:ascii="Arial" w:hAnsi="Arial"/>
          <w:lang w:val="en-US"/>
        </w:rPr>
        <w:t>be provided to DHS agents</w:t>
      </w:r>
      <w:proofErr w:type="gramStart"/>
      <w:r w:rsidR="008D5835">
        <w:rPr>
          <w:rFonts w:ascii="Arial" w:hAnsi="Arial"/>
          <w:lang w:val="en-US"/>
        </w:rPr>
        <w:t>.</w:t>
      </w:r>
      <w:r>
        <w:rPr>
          <w:rFonts w:ascii="Arial" w:hAnsi="Arial"/>
          <w:lang w:val="en-US"/>
        </w:rPr>
        <w:t>.</w:t>
      </w:r>
      <w:proofErr w:type="gramEnd"/>
      <w:r>
        <w:rPr>
          <w:rFonts w:ascii="Arial" w:hAnsi="Arial"/>
          <w:lang w:val="en-US"/>
        </w:rPr>
        <w:t xml:space="preserve"> </w:t>
      </w:r>
    </w:p>
    <w:p w:rsidR="008D57F6" w:rsidRPr="00E34703" w:rsidRDefault="008D57F6" w:rsidP="008D57F6">
      <w:pPr>
        <w:rPr>
          <w:rFonts w:ascii="Arial" w:hAnsi="Arial"/>
          <w:lang w:val="en-US"/>
        </w:rPr>
      </w:pPr>
      <w:r w:rsidRPr="00E34703">
        <w:rPr>
          <w:rFonts w:ascii="Arial" w:hAnsi="Arial"/>
          <w:lang w:val="en-US"/>
        </w:rPr>
        <w:t>We are encouraged by the</w:t>
      </w:r>
      <w:r>
        <w:rPr>
          <w:rFonts w:ascii="Arial" w:hAnsi="Arial"/>
          <w:lang w:val="en-US"/>
        </w:rPr>
        <w:t xml:space="preserve"> work of the Indigenous Debt Man</w:t>
      </w:r>
      <w:r w:rsidRPr="00E34703">
        <w:rPr>
          <w:rFonts w:ascii="Arial" w:hAnsi="Arial"/>
          <w:lang w:val="en-US"/>
        </w:rPr>
        <w:t>agement team based</w:t>
      </w:r>
      <w:r>
        <w:rPr>
          <w:rFonts w:ascii="Arial" w:hAnsi="Arial"/>
          <w:lang w:val="en-US"/>
        </w:rPr>
        <w:t xml:space="preserve"> in Darwin, but understand that it has</w:t>
      </w:r>
      <w:r w:rsidRPr="00E34703">
        <w:rPr>
          <w:rFonts w:ascii="Arial" w:hAnsi="Arial"/>
          <w:lang w:val="en-US"/>
        </w:rPr>
        <w:t xml:space="preserve"> no capacity to undertake further projects. Further resourcing </w:t>
      </w:r>
      <w:r>
        <w:rPr>
          <w:rFonts w:ascii="Arial" w:hAnsi="Arial"/>
          <w:lang w:val="en-US"/>
        </w:rPr>
        <w:t xml:space="preserve">of </w:t>
      </w:r>
      <w:r w:rsidRPr="00E34703">
        <w:rPr>
          <w:rFonts w:ascii="Arial" w:hAnsi="Arial"/>
          <w:lang w:val="en-US"/>
        </w:rPr>
        <w:t>this team which undertake</w:t>
      </w:r>
      <w:r>
        <w:rPr>
          <w:rFonts w:ascii="Arial" w:hAnsi="Arial"/>
          <w:lang w:val="en-US"/>
        </w:rPr>
        <w:t xml:space="preserve">s </w:t>
      </w:r>
      <w:r w:rsidRPr="00E34703">
        <w:rPr>
          <w:rFonts w:ascii="Arial" w:hAnsi="Arial"/>
          <w:lang w:val="en-US"/>
        </w:rPr>
        <w:t>proa</w:t>
      </w:r>
      <w:r>
        <w:rPr>
          <w:rFonts w:ascii="Arial" w:hAnsi="Arial"/>
          <w:lang w:val="en-US"/>
        </w:rPr>
        <w:t xml:space="preserve">ctive debt prevention work, would be a net gain for </w:t>
      </w:r>
      <w:r w:rsidRPr="00E34703">
        <w:rPr>
          <w:rFonts w:ascii="Arial" w:hAnsi="Arial"/>
          <w:lang w:val="en-US"/>
        </w:rPr>
        <w:t>DHS</w:t>
      </w:r>
      <w:r w:rsidR="009953B6">
        <w:rPr>
          <w:rFonts w:ascii="Arial" w:hAnsi="Arial"/>
          <w:lang w:val="en-US"/>
        </w:rPr>
        <w:t>.</w:t>
      </w:r>
    </w:p>
    <w:p w:rsidR="008D57F6" w:rsidRPr="00E34703" w:rsidRDefault="008D57F6" w:rsidP="008A40FC">
      <w:pPr>
        <w:pBdr>
          <w:top w:val="single" w:sz="4" w:space="1" w:color="auto"/>
          <w:left w:val="single" w:sz="4" w:space="4" w:color="auto"/>
          <w:bottom w:val="single" w:sz="4" w:space="1" w:color="auto"/>
          <w:right w:val="single" w:sz="4" w:space="4" w:color="auto"/>
        </w:pBdr>
        <w:rPr>
          <w:rFonts w:ascii="Arial" w:hAnsi="Arial"/>
          <w:lang w:val="en-US"/>
        </w:rPr>
      </w:pPr>
      <w:r w:rsidRPr="00E34703">
        <w:rPr>
          <w:rFonts w:ascii="Arial" w:hAnsi="Arial"/>
          <w:lang w:val="en-US"/>
        </w:rPr>
        <w:t xml:space="preserve">Action: National Indigenous Debt Preventative Strategy </w:t>
      </w:r>
    </w:p>
    <w:p w:rsidR="008D57F6" w:rsidRDefault="008D57F6" w:rsidP="008D57F6">
      <w:pPr>
        <w:rPr>
          <w:rFonts w:ascii="Arial" w:hAnsi="Arial"/>
          <w:lang w:val="en-US"/>
        </w:rPr>
      </w:pPr>
      <w:r w:rsidRPr="00E34703">
        <w:rPr>
          <w:rFonts w:ascii="Arial" w:hAnsi="Arial"/>
          <w:lang w:val="en-US"/>
        </w:rPr>
        <w:t>We are deeply concerned that there is no current Debt Prevention Strategy for Aboriginal and Torres Strait Islander people, given the disproportionately high level of Indigenous people who have debts and the high percentage of those debts which are preventable.</w:t>
      </w:r>
    </w:p>
    <w:p w:rsidR="008D5835" w:rsidRPr="00E34703" w:rsidRDefault="008D57F6" w:rsidP="008D57F6">
      <w:pPr>
        <w:rPr>
          <w:rFonts w:ascii="Arial" w:hAnsi="Arial"/>
          <w:lang w:val="en-US"/>
        </w:rPr>
      </w:pPr>
      <w:r w:rsidRPr="00E34703">
        <w:rPr>
          <w:rFonts w:ascii="Arial" w:hAnsi="Arial"/>
          <w:lang w:val="en-US"/>
        </w:rPr>
        <w:t xml:space="preserve">We reiterate the necessity for such a </w:t>
      </w:r>
      <w:r>
        <w:rPr>
          <w:rFonts w:ascii="Arial" w:hAnsi="Arial"/>
          <w:lang w:val="en-US"/>
        </w:rPr>
        <w:t xml:space="preserve">properly resourced </w:t>
      </w:r>
      <w:r w:rsidRPr="00E34703">
        <w:rPr>
          <w:rFonts w:ascii="Arial" w:hAnsi="Arial"/>
          <w:lang w:val="en-US"/>
        </w:rPr>
        <w:t xml:space="preserve">strategy with </w:t>
      </w:r>
      <w:r>
        <w:rPr>
          <w:rFonts w:ascii="Arial" w:hAnsi="Arial"/>
          <w:lang w:val="en-US"/>
        </w:rPr>
        <w:t>clear debt prevention outcomes</w:t>
      </w:r>
      <w:r w:rsidRPr="00E34703">
        <w:rPr>
          <w:rFonts w:ascii="Arial" w:hAnsi="Arial"/>
          <w:lang w:val="en-US"/>
        </w:rPr>
        <w:t xml:space="preserve">. </w:t>
      </w:r>
    </w:p>
    <w:p w:rsidR="008D57F6" w:rsidRPr="00E34703" w:rsidRDefault="008D57F6" w:rsidP="008D57F6">
      <w:pPr>
        <w:rPr>
          <w:rFonts w:ascii="Arial" w:hAnsi="Arial"/>
          <w:lang w:val="en-US"/>
        </w:rPr>
      </w:pPr>
      <w:r w:rsidRPr="00E34703">
        <w:rPr>
          <w:rFonts w:ascii="Arial" w:hAnsi="Arial"/>
          <w:lang w:val="en-US"/>
        </w:rPr>
        <w:t xml:space="preserve">Mainstreaming debt prevention for Aboriginal people fails to </w:t>
      </w:r>
      <w:proofErr w:type="spellStart"/>
      <w:r w:rsidRPr="00E34703">
        <w:rPr>
          <w:rFonts w:ascii="Arial" w:hAnsi="Arial"/>
          <w:lang w:val="en-US"/>
        </w:rPr>
        <w:t>recognise</w:t>
      </w:r>
      <w:proofErr w:type="spellEnd"/>
      <w:r w:rsidRPr="00E34703">
        <w:rPr>
          <w:rFonts w:ascii="Arial" w:hAnsi="Arial"/>
          <w:lang w:val="en-US"/>
        </w:rPr>
        <w:t xml:space="preserve"> that Aboriginal people and particularly Aboriginal people living in remote </w:t>
      </w:r>
      <w:proofErr w:type="gramStart"/>
      <w:r w:rsidRPr="00E34703">
        <w:rPr>
          <w:rFonts w:ascii="Arial" w:hAnsi="Arial"/>
          <w:lang w:val="en-US"/>
        </w:rPr>
        <w:t>communities,</w:t>
      </w:r>
      <w:proofErr w:type="gramEnd"/>
      <w:r w:rsidRPr="00E34703">
        <w:rPr>
          <w:rFonts w:ascii="Arial" w:hAnsi="Arial"/>
          <w:lang w:val="en-US"/>
        </w:rPr>
        <w:t xml:space="preserve"> access DHS differently and may require more intensive support for debts to be prevented given language, literacy and numeracy issues.  </w:t>
      </w:r>
    </w:p>
    <w:p w:rsidR="008D57F6" w:rsidRPr="00E34703" w:rsidRDefault="008D57F6" w:rsidP="008D57F6">
      <w:pPr>
        <w:rPr>
          <w:rFonts w:ascii="Arial" w:hAnsi="Arial"/>
          <w:lang w:val="en-US"/>
        </w:rPr>
      </w:pPr>
      <w:r w:rsidRPr="00E34703">
        <w:rPr>
          <w:rFonts w:ascii="Arial" w:hAnsi="Arial"/>
          <w:lang w:val="en-US"/>
        </w:rPr>
        <w:t xml:space="preserve">We consider that DHS is under a duty to provide services to Aboriginal people that are culturally appropriate, and tailored </w:t>
      </w:r>
      <w:r>
        <w:rPr>
          <w:rFonts w:ascii="Arial" w:hAnsi="Arial"/>
          <w:lang w:val="en-US"/>
        </w:rPr>
        <w:t>to their needs so</w:t>
      </w:r>
      <w:r w:rsidRPr="00E34703">
        <w:rPr>
          <w:rFonts w:ascii="Arial" w:hAnsi="Arial"/>
          <w:lang w:val="en-US"/>
        </w:rPr>
        <w:t xml:space="preserve"> to ensure </w:t>
      </w:r>
      <w:r>
        <w:rPr>
          <w:rFonts w:ascii="Arial" w:hAnsi="Arial"/>
          <w:lang w:val="en-US"/>
        </w:rPr>
        <w:t xml:space="preserve">Aboriginal people </w:t>
      </w:r>
      <w:r w:rsidRPr="00E34703">
        <w:rPr>
          <w:rFonts w:ascii="Arial" w:hAnsi="Arial"/>
          <w:lang w:val="en-US"/>
        </w:rPr>
        <w:t xml:space="preserve">receive the same level of services as non-Indigenous people.  We </w:t>
      </w:r>
      <w:r w:rsidR="008D5835">
        <w:rPr>
          <w:rFonts w:ascii="Arial" w:hAnsi="Arial"/>
          <w:lang w:val="en-US"/>
        </w:rPr>
        <w:t>welcome the opportunity</w:t>
      </w:r>
      <w:r w:rsidRPr="00E34703">
        <w:rPr>
          <w:rFonts w:ascii="Arial" w:hAnsi="Arial"/>
          <w:lang w:val="en-US"/>
        </w:rPr>
        <w:t xml:space="preserve"> to provide input for such a strategy. </w:t>
      </w:r>
    </w:p>
    <w:p w:rsidR="008D57F6" w:rsidRPr="00E34703" w:rsidRDefault="008D57F6" w:rsidP="008A40FC">
      <w:pPr>
        <w:pBdr>
          <w:top w:val="single" w:sz="4" w:space="1" w:color="auto"/>
          <w:left w:val="single" w:sz="4" w:space="4" w:color="auto"/>
          <w:bottom w:val="single" w:sz="4" w:space="1" w:color="auto"/>
          <w:right w:val="single" w:sz="4" w:space="4" w:color="auto"/>
        </w:pBdr>
        <w:rPr>
          <w:rFonts w:ascii="Arial" w:hAnsi="Arial"/>
          <w:lang w:val="en-US"/>
        </w:rPr>
      </w:pPr>
      <w:r w:rsidRPr="00E34703">
        <w:rPr>
          <w:rFonts w:ascii="Arial" w:hAnsi="Arial"/>
          <w:lang w:val="en-US"/>
        </w:rPr>
        <w:t xml:space="preserve">Action: Appropriate communication of Centrelink obligations </w:t>
      </w:r>
    </w:p>
    <w:p w:rsidR="008D57F6" w:rsidRDefault="008D57F6" w:rsidP="008D57F6">
      <w:pPr>
        <w:rPr>
          <w:rFonts w:ascii="Arial" w:hAnsi="Arial"/>
          <w:lang w:val="en-US"/>
        </w:rPr>
      </w:pPr>
      <w:r w:rsidRPr="00E34703">
        <w:rPr>
          <w:rFonts w:ascii="Arial" w:hAnsi="Arial"/>
          <w:lang w:val="en-US"/>
        </w:rPr>
        <w:t xml:space="preserve">We look forward to receiving the communications response, the customized communication plans and strategic communications that are being developed around Indigenous debt. </w:t>
      </w:r>
    </w:p>
    <w:p w:rsidR="008D57F6" w:rsidRPr="00E34703" w:rsidRDefault="008D57F6" w:rsidP="008D57F6">
      <w:pPr>
        <w:rPr>
          <w:rFonts w:ascii="Arial" w:hAnsi="Arial"/>
          <w:lang w:val="en-US"/>
        </w:rPr>
      </w:pPr>
      <w:r w:rsidRPr="00E34703">
        <w:rPr>
          <w:rFonts w:ascii="Arial" w:hAnsi="Arial"/>
          <w:lang w:val="en-US"/>
        </w:rPr>
        <w:t>We would be happy to provide feedback on these materials.</w:t>
      </w:r>
    </w:p>
    <w:p w:rsidR="008D57F6" w:rsidRPr="00E34703" w:rsidRDefault="008D57F6" w:rsidP="008D57F6">
      <w:pPr>
        <w:rPr>
          <w:rFonts w:ascii="Arial" w:hAnsi="Arial"/>
          <w:lang w:val="en-US"/>
        </w:rPr>
      </w:pPr>
      <w:r w:rsidRPr="00E34703">
        <w:rPr>
          <w:rFonts w:ascii="Arial" w:hAnsi="Arial"/>
          <w:lang w:val="en-US"/>
        </w:rPr>
        <w:t xml:space="preserve">We consider </w:t>
      </w:r>
      <w:r>
        <w:rPr>
          <w:rFonts w:ascii="Arial" w:hAnsi="Arial"/>
          <w:lang w:val="en-US"/>
        </w:rPr>
        <w:t xml:space="preserve">that </w:t>
      </w:r>
      <w:r w:rsidRPr="00E34703">
        <w:rPr>
          <w:rFonts w:ascii="Arial" w:hAnsi="Arial"/>
          <w:lang w:val="en-US"/>
        </w:rPr>
        <w:t>DHS</w:t>
      </w:r>
      <w:r>
        <w:rPr>
          <w:rFonts w:ascii="Arial" w:hAnsi="Arial"/>
          <w:lang w:val="en-US"/>
        </w:rPr>
        <w:t xml:space="preserve">’s </w:t>
      </w:r>
      <w:r w:rsidRPr="00E34703">
        <w:rPr>
          <w:rFonts w:ascii="Arial" w:hAnsi="Arial"/>
          <w:lang w:val="en-US"/>
        </w:rPr>
        <w:t>approach needs to take account of the fact that a significant portion of its remote customers are innumerate and functionally illiterate in English.</w:t>
      </w:r>
    </w:p>
    <w:p w:rsidR="008D57F6" w:rsidRDefault="008D57F6" w:rsidP="008D57F6">
      <w:pPr>
        <w:rPr>
          <w:rFonts w:ascii="Arial" w:hAnsi="Arial"/>
          <w:lang w:val="en-US"/>
        </w:rPr>
      </w:pPr>
      <w:r w:rsidRPr="00E34703">
        <w:rPr>
          <w:rFonts w:ascii="Arial" w:hAnsi="Arial"/>
          <w:lang w:val="en-US"/>
        </w:rPr>
        <w:lastRenderedPageBreak/>
        <w:t xml:space="preserve">In terms of situations were Aboriginal people are most likely to incur a debt, we have identified that a number of our clients with </w:t>
      </w:r>
      <w:proofErr w:type="gramStart"/>
      <w:r w:rsidRPr="00E34703">
        <w:rPr>
          <w:rFonts w:ascii="Arial" w:hAnsi="Arial"/>
          <w:lang w:val="en-US"/>
        </w:rPr>
        <w:t>DHS  debts</w:t>
      </w:r>
      <w:proofErr w:type="gramEnd"/>
      <w:r w:rsidRPr="00E34703">
        <w:rPr>
          <w:rFonts w:ascii="Arial" w:hAnsi="Arial"/>
          <w:lang w:val="en-US"/>
        </w:rPr>
        <w:t xml:space="preserve"> have only recently come onto payments, because of a recent job loss or a transition off CDEP. Often the person will not understand their reporting obligations as they have a limited or no history of receiving DHS payments. </w:t>
      </w:r>
    </w:p>
    <w:p w:rsidR="008D57F6" w:rsidRPr="00E34703" w:rsidRDefault="008D57F6" w:rsidP="008D57F6">
      <w:pPr>
        <w:rPr>
          <w:rFonts w:ascii="Arial" w:hAnsi="Arial"/>
          <w:lang w:val="en-US"/>
        </w:rPr>
      </w:pPr>
      <w:r w:rsidRPr="00E34703">
        <w:rPr>
          <w:rFonts w:ascii="Arial" w:hAnsi="Arial"/>
          <w:lang w:val="en-US"/>
        </w:rPr>
        <w:t xml:space="preserve">Often </w:t>
      </w:r>
      <w:r w:rsidR="00F97701">
        <w:rPr>
          <w:rFonts w:ascii="Arial" w:hAnsi="Arial"/>
          <w:lang w:val="en-US"/>
        </w:rPr>
        <w:t>DHS</w:t>
      </w:r>
      <w:r w:rsidRPr="00E34703">
        <w:rPr>
          <w:rFonts w:ascii="Arial" w:hAnsi="Arial"/>
          <w:lang w:val="en-US"/>
        </w:rPr>
        <w:t xml:space="preserve"> agents and </w:t>
      </w:r>
      <w:r w:rsidR="00F97701">
        <w:rPr>
          <w:rFonts w:ascii="Arial" w:hAnsi="Arial"/>
          <w:lang w:val="en-US"/>
        </w:rPr>
        <w:t>DHS</w:t>
      </w:r>
      <w:r w:rsidRPr="00E34703">
        <w:rPr>
          <w:rFonts w:ascii="Arial" w:hAnsi="Arial"/>
          <w:lang w:val="en-US"/>
        </w:rPr>
        <w:t xml:space="preserve"> staff assume a level of knowledge of </w:t>
      </w:r>
      <w:r w:rsidR="00F97701">
        <w:rPr>
          <w:rFonts w:ascii="Arial" w:hAnsi="Arial"/>
          <w:lang w:val="en-US"/>
        </w:rPr>
        <w:t>reporting</w:t>
      </w:r>
      <w:r>
        <w:rPr>
          <w:rFonts w:ascii="Arial" w:hAnsi="Arial"/>
          <w:lang w:val="en-US"/>
        </w:rPr>
        <w:t xml:space="preserve"> obligations</w:t>
      </w:r>
      <w:r w:rsidRPr="00E34703">
        <w:rPr>
          <w:rFonts w:ascii="Arial" w:hAnsi="Arial"/>
          <w:lang w:val="en-US"/>
        </w:rPr>
        <w:t xml:space="preserve"> that is not warranted and debts result. Remote service team and Customer Service Centre staff should be directed to identify customers that have recently come onto payments, for intensive support regarding their reporting obligations – particularly around reporting partner earnings and reporting all work, including casual and part-time work. Checks should also be conducted in a timely manner (within three months) to ensure that any errors or misunderstandings are rectified at an early stage. </w:t>
      </w:r>
    </w:p>
    <w:p w:rsidR="008D57F6" w:rsidRDefault="008D57F6" w:rsidP="008D57F6">
      <w:pPr>
        <w:rPr>
          <w:rFonts w:ascii="Arial" w:hAnsi="Arial"/>
          <w:lang w:val="en-US"/>
        </w:rPr>
      </w:pPr>
      <w:r w:rsidRPr="00E34703">
        <w:rPr>
          <w:rFonts w:ascii="Arial" w:hAnsi="Arial"/>
          <w:lang w:val="en-US"/>
        </w:rPr>
        <w:t xml:space="preserve">Identifying whether a person is innumerate and not functionally literate in English and recording this on their </w:t>
      </w:r>
      <w:proofErr w:type="gramStart"/>
      <w:r>
        <w:rPr>
          <w:rFonts w:ascii="Arial" w:hAnsi="Arial"/>
          <w:lang w:val="en-US"/>
        </w:rPr>
        <w:t xml:space="preserve">DHS  </w:t>
      </w:r>
      <w:r w:rsidRPr="00E34703">
        <w:rPr>
          <w:rFonts w:ascii="Arial" w:hAnsi="Arial"/>
          <w:lang w:val="en-US"/>
        </w:rPr>
        <w:t>record</w:t>
      </w:r>
      <w:proofErr w:type="gramEnd"/>
      <w:r w:rsidRPr="00E34703">
        <w:rPr>
          <w:rFonts w:ascii="Arial" w:hAnsi="Arial"/>
          <w:lang w:val="en-US"/>
        </w:rPr>
        <w:t xml:space="preserve"> is also important. Often </w:t>
      </w:r>
      <w:r w:rsidR="00F97701">
        <w:rPr>
          <w:rFonts w:ascii="Arial" w:hAnsi="Arial"/>
          <w:lang w:val="en-US"/>
        </w:rPr>
        <w:t>DHS</w:t>
      </w:r>
      <w:r w:rsidRPr="00E34703">
        <w:rPr>
          <w:rFonts w:ascii="Arial" w:hAnsi="Arial"/>
          <w:lang w:val="en-US"/>
        </w:rPr>
        <w:t xml:space="preserve"> staff </w:t>
      </w:r>
      <w:r>
        <w:rPr>
          <w:rFonts w:ascii="Arial" w:hAnsi="Arial"/>
          <w:lang w:val="en-US"/>
        </w:rPr>
        <w:t xml:space="preserve">over estimate a person’s capacity to understand &amp; communicate in English </w:t>
      </w:r>
      <w:r w:rsidRPr="00E34703">
        <w:rPr>
          <w:rFonts w:ascii="Arial" w:hAnsi="Arial"/>
          <w:lang w:val="en-US"/>
        </w:rPr>
        <w:t>and do not engage interpreters appropriately or provide informatio</w:t>
      </w:r>
      <w:r>
        <w:rPr>
          <w:rFonts w:ascii="Arial" w:hAnsi="Arial"/>
          <w:lang w:val="en-US"/>
        </w:rPr>
        <w:t>n</w:t>
      </w:r>
      <w:r w:rsidRPr="00E34703">
        <w:rPr>
          <w:rFonts w:ascii="Arial" w:hAnsi="Arial"/>
          <w:lang w:val="en-US"/>
        </w:rPr>
        <w:t xml:space="preserve"> in local languages.</w:t>
      </w:r>
    </w:p>
    <w:p w:rsidR="005205EF" w:rsidRDefault="005205EF" w:rsidP="005205EF">
      <w:pPr>
        <w:pStyle w:val="ListParagraph"/>
        <w:ind w:left="0"/>
        <w:jc w:val="both"/>
        <w:rPr>
          <w:rFonts w:ascii="Arial" w:hAnsi="Arial" w:cs="Arial"/>
        </w:rPr>
      </w:pPr>
      <w:r>
        <w:rPr>
          <w:rFonts w:ascii="Arial" w:hAnsi="Arial" w:cs="Arial"/>
        </w:rPr>
        <w:t xml:space="preserve">We regularly see clients who have numerous debts, commonly for failing to report income correctly. Usually these clients have barriers to reporting their income correctly – literacy and numeracy limitations and may also receive information about their earnings after their reporting date. </w:t>
      </w:r>
    </w:p>
    <w:p w:rsidR="005205EF" w:rsidRDefault="005205EF" w:rsidP="005205EF">
      <w:pPr>
        <w:pStyle w:val="ListParagraph"/>
        <w:ind w:left="0"/>
        <w:jc w:val="both"/>
        <w:rPr>
          <w:rFonts w:ascii="Arial" w:hAnsi="Arial" w:cs="Arial"/>
        </w:rPr>
      </w:pPr>
    </w:p>
    <w:p w:rsidR="005205EF" w:rsidRDefault="005205EF" w:rsidP="005205EF">
      <w:pPr>
        <w:pStyle w:val="ListParagraph"/>
        <w:ind w:left="0"/>
        <w:jc w:val="both"/>
        <w:rPr>
          <w:rFonts w:ascii="Arial" w:hAnsi="Arial" w:cs="Arial"/>
        </w:rPr>
      </w:pPr>
      <w:r>
        <w:rPr>
          <w:rFonts w:ascii="Arial" w:hAnsi="Arial" w:cs="Arial"/>
        </w:rPr>
        <w:t xml:space="preserve">Some of these clients are on reporting periods of between 4 to 12 weeks, which can lead to debts if the person is unable to accurately report their earnings. </w:t>
      </w:r>
    </w:p>
    <w:p w:rsidR="005205EF" w:rsidRDefault="005205EF" w:rsidP="005205EF">
      <w:pPr>
        <w:pStyle w:val="ListParagraph"/>
        <w:ind w:left="0"/>
        <w:jc w:val="both"/>
        <w:rPr>
          <w:rFonts w:ascii="Arial" w:hAnsi="Arial" w:cs="Arial"/>
        </w:rPr>
      </w:pPr>
    </w:p>
    <w:p w:rsidR="005205EF" w:rsidRDefault="005205EF" w:rsidP="005205EF">
      <w:pPr>
        <w:pStyle w:val="ListParagraph"/>
        <w:ind w:left="0"/>
        <w:jc w:val="both"/>
        <w:rPr>
          <w:rFonts w:ascii="Arial" w:hAnsi="Arial" w:cs="Arial"/>
        </w:rPr>
      </w:pPr>
      <w:r>
        <w:rPr>
          <w:rFonts w:ascii="Arial" w:hAnsi="Arial" w:cs="Arial"/>
        </w:rPr>
        <w:t xml:space="preserve">We consider that </w:t>
      </w:r>
      <w:r w:rsidR="00F97701">
        <w:rPr>
          <w:rFonts w:ascii="Arial" w:hAnsi="Arial" w:cs="Arial"/>
        </w:rPr>
        <w:t>DHS</w:t>
      </w:r>
      <w:r>
        <w:rPr>
          <w:rFonts w:ascii="Arial" w:hAnsi="Arial" w:cs="Arial"/>
        </w:rPr>
        <w:t xml:space="preserve"> needs to take a more active role in identifying where its customers have barriers to reporting their income correctly and take steps to assist the customer to report correctly, or by obtaining information through the use of section 192. </w:t>
      </w:r>
    </w:p>
    <w:p w:rsidR="005205EF" w:rsidRDefault="005205EF" w:rsidP="005205EF">
      <w:pPr>
        <w:pStyle w:val="ListParagraph"/>
        <w:ind w:left="0"/>
        <w:jc w:val="both"/>
        <w:rPr>
          <w:rFonts w:ascii="Arial" w:hAnsi="Arial" w:cs="Arial"/>
        </w:rPr>
      </w:pPr>
    </w:p>
    <w:p w:rsidR="005205EF" w:rsidRPr="00C44332" w:rsidRDefault="005B30BB" w:rsidP="005205EF">
      <w:pPr>
        <w:pStyle w:val="ListParagraph"/>
        <w:ind w:left="0"/>
        <w:jc w:val="both"/>
        <w:rPr>
          <w:rFonts w:ascii="Arial" w:hAnsi="Arial" w:cs="Arial"/>
        </w:rPr>
      </w:pPr>
      <w:r>
        <w:rPr>
          <w:rFonts w:ascii="Arial" w:hAnsi="Arial" w:cs="Arial"/>
        </w:rPr>
        <w:t>In s</w:t>
      </w:r>
      <w:r w:rsidR="005205EF" w:rsidRPr="00C44332">
        <w:rPr>
          <w:rFonts w:ascii="Arial" w:hAnsi="Arial" w:cs="Arial"/>
        </w:rPr>
        <w:t xml:space="preserve">ome of the Centrelink debt matters we have dealt with we notice that a </w:t>
      </w:r>
      <w:r w:rsidR="00F97701">
        <w:rPr>
          <w:rFonts w:ascii="Arial" w:hAnsi="Arial" w:cs="Arial"/>
        </w:rPr>
        <w:t>DHS</w:t>
      </w:r>
      <w:r w:rsidR="005205EF" w:rsidRPr="00C44332">
        <w:rPr>
          <w:rFonts w:ascii="Arial" w:hAnsi="Arial" w:cs="Arial"/>
        </w:rPr>
        <w:t xml:space="preserve"> Officer might conduct a one off ‘spot check’ for a person, by checking their income over the reporting period with what was declared.  Often a debt has accumulated and is raised for the reported period.  These debts </w:t>
      </w:r>
      <w:r>
        <w:rPr>
          <w:rFonts w:ascii="Arial" w:hAnsi="Arial" w:cs="Arial"/>
        </w:rPr>
        <w:t>are often</w:t>
      </w:r>
      <w:r w:rsidR="005205EF" w:rsidRPr="00C44332">
        <w:rPr>
          <w:rFonts w:ascii="Arial" w:hAnsi="Arial" w:cs="Arial"/>
        </w:rPr>
        <w:t xml:space="preserve"> dealt with swiftly by the </w:t>
      </w:r>
      <w:r w:rsidR="00F97701">
        <w:rPr>
          <w:rFonts w:ascii="Arial" w:hAnsi="Arial" w:cs="Arial"/>
        </w:rPr>
        <w:t>DHS</w:t>
      </w:r>
      <w:r w:rsidR="005205EF" w:rsidRPr="00C44332">
        <w:rPr>
          <w:rFonts w:ascii="Arial" w:hAnsi="Arial" w:cs="Arial"/>
        </w:rPr>
        <w:t xml:space="preserve"> Officer, and a payment plan set up by withholding income. </w:t>
      </w:r>
      <w:r>
        <w:rPr>
          <w:rFonts w:ascii="Arial" w:hAnsi="Arial" w:cs="Arial"/>
        </w:rPr>
        <w:t>However the opportunity to identify ongoing problems with reporting is often missed. Unlike serious non-compliance teams, local offices will fix the problem in the current or recent fortnight, but often will not</w:t>
      </w:r>
      <w:r w:rsidR="005205EF" w:rsidRPr="00C44332">
        <w:rPr>
          <w:rFonts w:ascii="Arial" w:hAnsi="Arial" w:cs="Arial"/>
        </w:rPr>
        <w:t xml:space="preserve"> investigate any debts that may have risen outside of the reporting period</w:t>
      </w:r>
      <w:r>
        <w:rPr>
          <w:rFonts w:ascii="Arial" w:hAnsi="Arial" w:cs="Arial"/>
        </w:rPr>
        <w:t xml:space="preserve">. An important debt prevention strategy is to </w:t>
      </w:r>
      <w:r w:rsidR="009036B9">
        <w:rPr>
          <w:rFonts w:ascii="Arial" w:hAnsi="Arial" w:cs="Arial"/>
        </w:rPr>
        <w:t xml:space="preserve">identify debt early to </w:t>
      </w:r>
      <w:r>
        <w:rPr>
          <w:rFonts w:ascii="Arial" w:hAnsi="Arial" w:cs="Arial"/>
        </w:rPr>
        <w:t>identify problems with reporting</w:t>
      </w:r>
      <w:r w:rsidR="009036B9">
        <w:rPr>
          <w:rFonts w:ascii="Arial" w:hAnsi="Arial" w:cs="Arial"/>
        </w:rPr>
        <w:t>. T</w:t>
      </w:r>
      <w:r>
        <w:rPr>
          <w:rFonts w:ascii="Arial" w:hAnsi="Arial" w:cs="Arial"/>
          <w:lang w:val="en-US"/>
        </w:rPr>
        <w:t xml:space="preserve">he person remains unaware of overpayments and </w:t>
      </w:r>
      <w:r w:rsidR="009036B9">
        <w:rPr>
          <w:rFonts w:ascii="Arial" w:hAnsi="Arial" w:cs="Arial"/>
          <w:lang w:val="en-US"/>
        </w:rPr>
        <w:t>is</w:t>
      </w:r>
      <w:r>
        <w:rPr>
          <w:rFonts w:ascii="Arial" w:hAnsi="Arial" w:cs="Arial"/>
          <w:lang w:val="en-US"/>
        </w:rPr>
        <w:t xml:space="preserve"> more likely </w:t>
      </w:r>
      <w:r>
        <w:rPr>
          <w:rFonts w:ascii="Arial" w:hAnsi="Arial" w:cs="Arial"/>
        </w:rPr>
        <w:t>to</w:t>
      </w:r>
      <w:r w:rsidR="005205EF" w:rsidRPr="00C44332">
        <w:rPr>
          <w:rFonts w:ascii="Arial" w:hAnsi="Arial" w:cs="Arial"/>
        </w:rPr>
        <w:t xml:space="preserve"> potentially accrue if they are not alerted to the problem. </w:t>
      </w:r>
    </w:p>
    <w:p w:rsidR="005205EF" w:rsidRPr="00C44332" w:rsidRDefault="005205EF" w:rsidP="005205EF">
      <w:pPr>
        <w:pStyle w:val="ListParagraph"/>
        <w:ind w:left="0"/>
        <w:jc w:val="both"/>
        <w:rPr>
          <w:rFonts w:ascii="Arial" w:hAnsi="Arial" w:cs="Arial"/>
        </w:rPr>
      </w:pPr>
    </w:p>
    <w:p w:rsidR="005205EF" w:rsidRPr="00C44332" w:rsidRDefault="008D5835" w:rsidP="005205EF">
      <w:pPr>
        <w:pStyle w:val="ListParagraph"/>
        <w:ind w:left="0"/>
        <w:jc w:val="both"/>
        <w:rPr>
          <w:rFonts w:ascii="Arial" w:hAnsi="Arial" w:cs="Arial"/>
        </w:rPr>
      </w:pPr>
      <w:r>
        <w:rPr>
          <w:rFonts w:ascii="Arial" w:hAnsi="Arial" w:cs="Arial"/>
        </w:rPr>
        <w:t>It is concerning that we have come across multiple</w:t>
      </w:r>
      <w:r w:rsidR="009E7C4C">
        <w:rPr>
          <w:rFonts w:ascii="Arial" w:hAnsi="Arial" w:cs="Arial"/>
        </w:rPr>
        <w:t xml:space="preserve"> cases where</w:t>
      </w:r>
      <w:r w:rsidR="005205EF" w:rsidRPr="00C44332">
        <w:rPr>
          <w:rFonts w:ascii="Arial" w:hAnsi="Arial" w:cs="Arial"/>
        </w:rPr>
        <w:t xml:space="preserve"> these smaller debts raised are indications of a systemic reporting problem that is not investigated or addressed immediately with the remote client by the </w:t>
      </w:r>
      <w:r w:rsidR="00F97701">
        <w:rPr>
          <w:rFonts w:ascii="Arial" w:hAnsi="Arial" w:cs="Arial"/>
        </w:rPr>
        <w:t>DHS</w:t>
      </w:r>
      <w:r w:rsidR="005205EF" w:rsidRPr="00C44332">
        <w:rPr>
          <w:rFonts w:ascii="Arial" w:hAnsi="Arial" w:cs="Arial"/>
        </w:rPr>
        <w:t xml:space="preserve"> Officer.  </w:t>
      </w:r>
    </w:p>
    <w:p w:rsidR="005205EF" w:rsidRPr="00C44332" w:rsidRDefault="005205EF" w:rsidP="005205EF">
      <w:pPr>
        <w:pStyle w:val="ListParagraph"/>
        <w:ind w:left="0"/>
        <w:jc w:val="both"/>
        <w:rPr>
          <w:rFonts w:ascii="Arial" w:hAnsi="Arial" w:cs="Arial"/>
        </w:rPr>
      </w:pPr>
    </w:p>
    <w:p w:rsidR="005205EF" w:rsidRDefault="005205EF" w:rsidP="005205EF">
      <w:pPr>
        <w:pStyle w:val="ListParagraph"/>
        <w:ind w:left="0"/>
        <w:jc w:val="both"/>
        <w:rPr>
          <w:rFonts w:ascii="Arial" w:hAnsi="Arial" w:cs="Arial"/>
        </w:rPr>
      </w:pPr>
      <w:r w:rsidRPr="00C44332">
        <w:rPr>
          <w:rFonts w:ascii="Arial" w:hAnsi="Arial" w:cs="Arial"/>
        </w:rPr>
        <w:t xml:space="preserve">Further, the client is sometimes still left on the </w:t>
      </w:r>
      <w:r w:rsidR="009E7C4C">
        <w:rPr>
          <w:rFonts w:ascii="Arial" w:hAnsi="Arial" w:cs="Arial"/>
        </w:rPr>
        <w:t>longer</w:t>
      </w:r>
      <w:r w:rsidR="009E7C4C" w:rsidRPr="00C44332">
        <w:rPr>
          <w:rFonts w:ascii="Arial" w:hAnsi="Arial" w:cs="Arial"/>
        </w:rPr>
        <w:t xml:space="preserve"> </w:t>
      </w:r>
      <w:r w:rsidRPr="00C44332">
        <w:rPr>
          <w:rFonts w:ascii="Arial" w:hAnsi="Arial" w:cs="Arial"/>
        </w:rPr>
        <w:t xml:space="preserve">reporting period after a debt has been discovered. We have come across matters in which years later DHS reconcile the client payments, and discover </w:t>
      </w:r>
      <w:r w:rsidR="009E7C4C">
        <w:rPr>
          <w:rFonts w:ascii="Arial" w:hAnsi="Arial" w:cs="Arial"/>
        </w:rPr>
        <w:t>that a large</w:t>
      </w:r>
      <w:r w:rsidRPr="00C44332">
        <w:rPr>
          <w:rFonts w:ascii="Arial" w:hAnsi="Arial" w:cs="Arial"/>
        </w:rPr>
        <w:t xml:space="preserve"> debt has accumulated over several years.  This debt could have been prevented if the issues are investigated more thoroughly closer to the start date of the debt period, and perhaps if more attention was paid to issues effecting remote clients, such as literacy and cultural norms.</w:t>
      </w:r>
    </w:p>
    <w:p w:rsidR="005205EF" w:rsidRPr="00C44332" w:rsidRDefault="005205EF" w:rsidP="005205EF">
      <w:pPr>
        <w:pStyle w:val="ListParagraph"/>
        <w:ind w:left="0"/>
        <w:jc w:val="both"/>
        <w:rPr>
          <w:rFonts w:ascii="Arial" w:hAnsi="Arial" w:cs="Arial"/>
        </w:rPr>
      </w:pPr>
    </w:p>
    <w:p w:rsidR="005205EF" w:rsidRDefault="005205EF" w:rsidP="005205EF">
      <w:pPr>
        <w:pBdr>
          <w:top w:val="single" w:sz="4" w:space="1" w:color="auto"/>
          <w:left w:val="single" w:sz="4" w:space="4" w:color="auto"/>
          <w:bottom w:val="single" w:sz="4" w:space="1" w:color="auto"/>
          <w:right w:val="single" w:sz="4" w:space="4" w:color="auto"/>
        </w:pBdr>
        <w:shd w:val="clear" w:color="auto" w:fill="D9D9D9"/>
        <w:rPr>
          <w:rFonts w:ascii="Arial" w:hAnsi="Arial" w:cs="Arial"/>
          <w:b/>
          <w:bCs/>
        </w:rPr>
      </w:pPr>
      <w:r>
        <w:rPr>
          <w:rFonts w:ascii="Arial" w:hAnsi="Arial" w:cs="Arial"/>
          <w:b/>
          <w:bCs/>
        </w:rPr>
        <w:t>Case study – Tanya</w:t>
      </w:r>
    </w:p>
    <w:p w:rsidR="005205EF" w:rsidRDefault="005205EF" w:rsidP="005205EF">
      <w:p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line="240" w:lineRule="auto"/>
        <w:jc w:val="both"/>
        <w:rPr>
          <w:rFonts w:ascii="Arial" w:hAnsi="Arial" w:cs="Arial"/>
        </w:rPr>
      </w:pPr>
      <w:r>
        <w:rPr>
          <w:rFonts w:ascii="Arial" w:hAnsi="Arial" w:cs="Arial"/>
        </w:rPr>
        <w:t>Tanya is a mother of two children residing in Tennant Creek NT. Tanya came to CAALAS very distressed in September 2012 with a letter from DHS stating she had accumulated debts of around $38,000 and she was at risk of prosecution.  The debts were raised because her partner’s earnings had been incorrectly reported over a number of years.</w:t>
      </w:r>
    </w:p>
    <w:p w:rsidR="005205EF" w:rsidRDefault="005205EF" w:rsidP="005205EF">
      <w:p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line="240" w:lineRule="auto"/>
        <w:jc w:val="both"/>
        <w:rPr>
          <w:rFonts w:ascii="Arial" w:hAnsi="Arial" w:cs="Arial"/>
        </w:rPr>
      </w:pPr>
      <w:r>
        <w:rPr>
          <w:rFonts w:ascii="Arial" w:hAnsi="Arial" w:cs="Arial"/>
          <w:lang w:val="en-US"/>
        </w:rPr>
        <w:t>Prior to receiving the letter, Tanya was unaware that her partner’s earnings were being reported incorrectly; Tanya had always been forthcoming with information as to where her partner worked in the community and how many hours he worked.</w:t>
      </w:r>
    </w:p>
    <w:p w:rsidR="005205EF" w:rsidRDefault="005205EF" w:rsidP="005205EF">
      <w:p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line="240" w:lineRule="auto"/>
        <w:jc w:val="both"/>
        <w:rPr>
          <w:rFonts w:ascii="Arial" w:hAnsi="Arial" w:cs="Arial"/>
          <w:lang w:val="en-US"/>
        </w:rPr>
      </w:pPr>
      <w:r>
        <w:rPr>
          <w:rFonts w:ascii="Arial" w:hAnsi="Arial" w:cs="Arial"/>
        </w:rPr>
        <w:t xml:space="preserve">The debt amount was the sum of </w:t>
      </w:r>
      <w:r w:rsidR="009E7C4C">
        <w:rPr>
          <w:rFonts w:ascii="Arial" w:hAnsi="Arial" w:cs="Arial"/>
        </w:rPr>
        <w:t>five</w:t>
      </w:r>
      <w:r>
        <w:rPr>
          <w:rFonts w:ascii="Arial" w:hAnsi="Arial" w:cs="Arial"/>
        </w:rPr>
        <w:t xml:space="preserve"> individual debts for </w:t>
      </w:r>
      <w:r w:rsidR="009E7C4C">
        <w:rPr>
          <w:rFonts w:ascii="Arial" w:hAnsi="Arial" w:cs="Arial"/>
        </w:rPr>
        <w:t>P</w:t>
      </w:r>
      <w:r>
        <w:rPr>
          <w:rFonts w:ascii="Arial" w:hAnsi="Arial" w:cs="Arial"/>
        </w:rPr>
        <w:t xml:space="preserve">arenting </w:t>
      </w:r>
      <w:r w:rsidR="009E7C4C">
        <w:rPr>
          <w:rFonts w:ascii="Arial" w:hAnsi="Arial" w:cs="Arial"/>
        </w:rPr>
        <w:t>P</w:t>
      </w:r>
      <w:r>
        <w:rPr>
          <w:rFonts w:ascii="Arial" w:hAnsi="Arial" w:cs="Arial"/>
        </w:rPr>
        <w:t xml:space="preserve">ayment </w:t>
      </w:r>
      <w:r w:rsidR="009E7C4C">
        <w:rPr>
          <w:rFonts w:ascii="Arial" w:hAnsi="Arial" w:cs="Arial"/>
        </w:rPr>
        <w:t>P</w:t>
      </w:r>
      <w:r>
        <w:rPr>
          <w:rFonts w:ascii="Arial" w:hAnsi="Arial" w:cs="Arial"/>
        </w:rPr>
        <w:t>artnered, as follows:</w:t>
      </w:r>
      <w:r w:rsidRPr="00CA4EEA">
        <w:rPr>
          <w:rFonts w:ascii="Arial" w:hAnsi="Arial" w:cs="Arial"/>
          <w:lang w:val="en-US"/>
        </w:rPr>
        <w:t xml:space="preserve"> </w:t>
      </w:r>
    </w:p>
    <w:p w:rsidR="005205EF" w:rsidRDefault="005205EF" w:rsidP="005205EF">
      <w:p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line="240" w:lineRule="auto"/>
        <w:jc w:val="both"/>
        <w:rPr>
          <w:rFonts w:ascii="Arial" w:hAnsi="Arial" w:cs="Arial"/>
          <w:lang w:val="en-US"/>
        </w:rPr>
      </w:pPr>
      <w:r>
        <w:rPr>
          <w:rFonts w:ascii="Arial" w:hAnsi="Arial" w:cs="Arial"/>
          <w:lang w:val="en-US"/>
        </w:rPr>
        <w:t xml:space="preserve">1. </w:t>
      </w:r>
      <w:r w:rsidRPr="00DC14D6">
        <w:rPr>
          <w:rFonts w:ascii="Arial" w:hAnsi="Arial" w:cs="Arial"/>
          <w:lang w:val="en-US"/>
        </w:rPr>
        <w:t xml:space="preserve">Debt </w:t>
      </w:r>
      <w:r>
        <w:rPr>
          <w:rFonts w:ascii="Arial" w:hAnsi="Arial" w:cs="Arial"/>
          <w:lang w:val="en-US"/>
        </w:rPr>
        <w:t>1 for</w:t>
      </w:r>
      <w:r w:rsidRPr="00DC14D6">
        <w:rPr>
          <w:rFonts w:ascii="Arial" w:hAnsi="Arial" w:cs="Arial"/>
          <w:lang w:val="en-US"/>
        </w:rPr>
        <w:t xml:space="preserve"> $15,629.36</w:t>
      </w:r>
      <w:r>
        <w:rPr>
          <w:rFonts w:ascii="Arial" w:hAnsi="Arial" w:cs="Arial"/>
          <w:lang w:val="en-US"/>
        </w:rPr>
        <w:t xml:space="preserve"> for overpayments from 22 Aug 2006 until 9 Dec</w:t>
      </w:r>
      <w:r w:rsidRPr="00DC14D6">
        <w:rPr>
          <w:rFonts w:ascii="Arial" w:hAnsi="Arial" w:cs="Arial"/>
          <w:lang w:val="en-US"/>
        </w:rPr>
        <w:t xml:space="preserve"> 2008</w:t>
      </w:r>
      <w:r>
        <w:rPr>
          <w:rFonts w:ascii="Arial" w:hAnsi="Arial" w:cs="Arial"/>
          <w:lang w:val="en-US"/>
        </w:rPr>
        <w:t>;</w:t>
      </w:r>
    </w:p>
    <w:p w:rsidR="005205EF" w:rsidRDefault="005205EF" w:rsidP="008A40F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lang w:val="en-US"/>
        </w:rPr>
      </w:pPr>
      <w:r>
        <w:rPr>
          <w:rFonts w:ascii="Arial" w:hAnsi="Arial" w:cs="Arial"/>
          <w:lang w:val="en-US"/>
        </w:rPr>
        <w:t xml:space="preserve">2. </w:t>
      </w:r>
      <w:r w:rsidRPr="00DC14D6">
        <w:rPr>
          <w:rFonts w:ascii="Arial" w:hAnsi="Arial" w:cs="Arial"/>
          <w:lang w:val="en-US"/>
        </w:rPr>
        <w:t xml:space="preserve">Debt </w:t>
      </w:r>
      <w:r>
        <w:rPr>
          <w:rFonts w:ascii="Arial" w:hAnsi="Arial" w:cs="Arial"/>
          <w:lang w:val="en-US"/>
        </w:rPr>
        <w:t>2 for</w:t>
      </w:r>
      <w:r w:rsidRPr="00DC14D6">
        <w:rPr>
          <w:rFonts w:ascii="Arial" w:hAnsi="Arial" w:cs="Arial"/>
          <w:lang w:val="en-US"/>
        </w:rPr>
        <w:t xml:space="preserve"> $18,839.17</w:t>
      </w:r>
      <w:r>
        <w:rPr>
          <w:rFonts w:ascii="Arial" w:hAnsi="Arial" w:cs="Arial"/>
          <w:lang w:val="en-US"/>
        </w:rPr>
        <w:t xml:space="preserve"> for overpayments</w:t>
      </w:r>
      <w:r w:rsidRPr="00DC14D6">
        <w:rPr>
          <w:rFonts w:ascii="Arial" w:hAnsi="Arial" w:cs="Arial"/>
          <w:lang w:val="en-US"/>
        </w:rPr>
        <w:t xml:space="preserve"> </w:t>
      </w:r>
      <w:r>
        <w:rPr>
          <w:rFonts w:ascii="Arial" w:hAnsi="Arial" w:cs="Arial"/>
          <w:lang w:val="en-US"/>
        </w:rPr>
        <w:t>from 24 Dec</w:t>
      </w:r>
      <w:r w:rsidRPr="00DC14D6">
        <w:rPr>
          <w:rFonts w:ascii="Arial" w:hAnsi="Arial" w:cs="Arial"/>
          <w:lang w:val="en-US"/>
        </w:rPr>
        <w:t xml:space="preserve"> 2008 until 9 </w:t>
      </w:r>
      <w:r>
        <w:rPr>
          <w:rFonts w:ascii="Arial" w:hAnsi="Arial" w:cs="Arial"/>
          <w:lang w:val="en-US"/>
        </w:rPr>
        <w:t>Nov</w:t>
      </w:r>
      <w:r w:rsidRPr="00DC14D6">
        <w:rPr>
          <w:rFonts w:ascii="Arial" w:hAnsi="Arial" w:cs="Arial"/>
          <w:lang w:val="en-US"/>
        </w:rPr>
        <w:t xml:space="preserve"> 2011</w:t>
      </w:r>
      <w:proofErr w:type="gramStart"/>
      <w:r w:rsidR="009E7C4C">
        <w:rPr>
          <w:rFonts w:ascii="Arial" w:hAnsi="Arial" w:cs="Arial"/>
          <w:lang w:val="en-US"/>
        </w:rPr>
        <w:t>,</w:t>
      </w:r>
      <w:r>
        <w:rPr>
          <w:rFonts w:ascii="Arial" w:hAnsi="Arial" w:cs="Arial"/>
          <w:lang w:val="en-US"/>
        </w:rPr>
        <w:t>and</w:t>
      </w:r>
      <w:proofErr w:type="gramEnd"/>
      <w:r>
        <w:rPr>
          <w:rFonts w:ascii="Arial" w:hAnsi="Arial" w:cs="Arial"/>
          <w:lang w:val="en-US"/>
        </w:rPr>
        <w:t xml:space="preserve"> smaller debts arising from ‘spot checks’ during the above periods</w:t>
      </w:r>
      <w:r w:rsidR="009E7C4C">
        <w:rPr>
          <w:rFonts w:ascii="Arial" w:hAnsi="Arial" w:cs="Arial"/>
          <w:lang w:val="en-US"/>
        </w:rPr>
        <w:t>;</w:t>
      </w:r>
      <w:r w:rsidRPr="00CA4EEA">
        <w:rPr>
          <w:rFonts w:ascii="Arial" w:hAnsi="Arial" w:cs="Arial"/>
          <w:lang w:val="en-US"/>
        </w:rPr>
        <w:t xml:space="preserve"> </w:t>
      </w:r>
    </w:p>
    <w:p w:rsidR="005205EF" w:rsidRDefault="005205EF" w:rsidP="005205EF">
      <w:p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line="240" w:lineRule="auto"/>
        <w:jc w:val="both"/>
        <w:rPr>
          <w:rFonts w:ascii="Arial" w:hAnsi="Arial" w:cs="Arial"/>
          <w:lang w:val="en-US"/>
        </w:rPr>
      </w:pPr>
      <w:r>
        <w:rPr>
          <w:rFonts w:ascii="Arial" w:hAnsi="Arial" w:cs="Arial"/>
          <w:lang w:val="en-US"/>
        </w:rPr>
        <w:t xml:space="preserve">3. Debt 4 for </w:t>
      </w:r>
      <w:r w:rsidRPr="009350B5">
        <w:rPr>
          <w:rFonts w:ascii="Arial" w:hAnsi="Arial" w:cs="Arial"/>
          <w:lang w:val="en-US"/>
        </w:rPr>
        <w:t>$871.20</w:t>
      </w:r>
      <w:r>
        <w:rPr>
          <w:rFonts w:ascii="Arial" w:hAnsi="Arial" w:cs="Arial"/>
          <w:lang w:val="en-US"/>
        </w:rPr>
        <w:t xml:space="preserve"> (repaid) for period 7 Jan 2009 to 3 Feb 2009;</w:t>
      </w:r>
    </w:p>
    <w:p w:rsidR="005205EF" w:rsidRDefault="005205EF" w:rsidP="005205EF">
      <w:p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line="240" w:lineRule="auto"/>
        <w:jc w:val="both"/>
        <w:rPr>
          <w:rFonts w:ascii="Arial" w:hAnsi="Arial" w:cs="Arial"/>
          <w:lang w:val="en-US"/>
        </w:rPr>
      </w:pPr>
      <w:r>
        <w:rPr>
          <w:rFonts w:ascii="Arial" w:hAnsi="Arial" w:cs="Arial"/>
          <w:lang w:val="en-US"/>
        </w:rPr>
        <w:t xml:space="preserve">4. </w:t>
      </w:r>
      <w:r w:rsidRPr="00DC14D6">
        <w:rPr>
          <w:rFonts w:ascii="Arial" w:hAnsi="Arial" w:cs="Arial"/>
          <w:lang w:val="en-US"/>
        </w:rPr>
        <w:t>Debt</w:t>
      </w:r>
      <w:r>
        <w:rPr>
          <w:rFonts w:ascii="Arial" w:hAnsi="Arial" w:cs="Arial"/>
          <w:lang w:val="en-US"/>
        </w:rPr>
        <w:t xml:space="preserve"> 5 for </w:t>
      </w:r>
      <w:r w:rsidRPr="00DC14D6">
        <w:rPr>
          <w:rFonts w:ascii="Arial" w:hAnsi="Arial" w:cs="Arial"/>
          <w:lang w:val="en-US"/>
        </w:rPr>
        <w:t>$1857.66</w:t>
      </w:r>
      <w:r>
        <w:rPr>
          <w:rFonts w:ascii="Arial" w:hAnsi="Arial" w:cs="Arial"/>
          <w:lang w:val="en-US"/>
        </w:rPr>
        <w:t xml:space="preserve"> (partially repaid) for period 10 Nov 2010 to 18 Jan 2011</w:t>
      </w:r>
      <w:r w:rsidR="009E7C4C">
        <w:rPr>
          <w:rFonts w:ascii="Arial" w:hAnsi="Arial" w:cs="Arial"/>
          <w:lang w:val="en-US"/>
        </w:rPr>
        <w:t>, and</w:t>
      </w:r>
    </w:p>
    <w:p w:rsidR="005205EF" w:rsidRDefault="005205EF" w:rsidP="005205EF">
      <w:p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line="240" w:lineRule="auto"/>
        <w:jc w:val="both"/>
        <w:rPr>
          <w:rFonts w:ascii="Arial" w:hAnsi="Arial" w:cs="Arial"/>
          <w:lang w:val="en-US"/>
        </w:rPr>
      </w:pPr>
      <w:r>
        <w:rPr>
          <w:rFonts w:ascii="Arial" w:hAnsi="Arial" w:cs="Arial"/>
          <w:lang w:val="en-US"/>
        </w:rPr>
        <w:t xml:space="preserve">5. </w:t>
      </w:r>
      <w:r w:rsidRPr="00CA4EEA">
        <w:rPr>
          <w:rFonts w:ascii="Arial" w:hAnsi="Arial" w:cs="Arial"/>
          <w:lang w:val="en-US"/>
        </w:rPr>
        <w:t xml:space="preserve"> </w:t>
      </w:r>
      <w:r>
        <w:rPr>
          <w:rFonts w:ascii="Arial" w:hAnsi="Arial" w:cs="Arial"/>
          <w:lang w:val="en-US"/>
        </w:rPr>
        <w:t xml:space="preserve">Debt 6 for </w:t>
      </w:r>
      <w:r w:rsidRPr="009350B5">
        <w:rPr>
          <w:rFonts w:ascii="Arial" w:hAnsi="Arial" w:cs="Arial"/>
          <w:lang w:val="en-US"/>
        </w:rPr>
        <w:t>$1124.30</w:t>
      </w:r>
      <w:r>
        <w:rPr>
          <w:rFonts w:ascii="Arial" w:hAnsi="Arial" w:cs="Arial"/>
          <w:lang w:val="en-US"/>
        </w:rPr>
        <w:t xml:space="preserve"> (repaid) for period 30 March 2011 to 7 June 2011.</w:t>
      </w:r>
    </w:p>
    <w:p w:rsidR="005205EF" w:rsidRDefault="005205EF" w:rsidP="005205EF">
      <w:p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line="240" w:lineRule="auto"/>
        <w:jc w:val="both"/>
        <w:rPr>
          <w:rFonts w:ascii="Arial" w:hAnsi="Arial" w:cs="Arial"/>
          <w:lang w:val="en-US"/>
        </w:rPr>
      </w:pPr>
      <w:r>
        <w:rPr>
          <w:rFonts w:ascii="Arial" w:hAnsi="Arial" w:cs="Arial"/>
          <w:lang w:val="en-US"/>
        </w:rPr>
        <w:t xml:space="preserve">CAALAS were advised by Centrelink that the debts were all correct and the overlapping debts were a result of a separate inquiries, or ‘spot checks’ where Tanya was asked to provide pay slips for her husband for certain periods – the first for one month the later two for three months.  As a result of those checks, overpayments were detected and debts </w:t>
      </w:r>
      <w:proofErr w:type="gramStart"/>
      <w:r>
        <w:rPr>
          <w:rFonts w:ascii="Arial" w:hAnsi="Arial" w:cs="Arial"/>
          <w:lang w:val="en-US"/>
        </w:rPr>
        <w:t>raised</w:t>
      </w:r>
      <w:proofErr w:type="gramEnd"/>
      <w:r>
        <w:rPr>
          <w:rFonts w:ascii="Arial" w:hAnsi="Arial" w:cs="Arial"/>
          <w:lang w:val="en-US"/>
        </w:rPr>
        <w:t xml:space="preserve"> for those particular periods only, Tanya was automatically placed on withholding to repay these debts.</w:t>
      </w:r>
    </w:p>
    <w:p w:rsidR="005205EF" w:rsidRDefault="005205EF" w:rsidP="005205EF">
      <w:p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line="240" w:lineRule="auto"/>
        <w:jc w:val="both"/>
        <w:rPr>
          <w:rFonts w:ascii="Arial" w:hAnsi="Arial" w:cs="Arial"/>
          <w:lang w:val="en-US"/>
        </w:rPr>
      </w:pPr>
      <w:r>
        <w:rPr>
          <w:rFonts w:ascii="Arial" w:hAnsi="Arial" w:cs="Arial"/>
          <w:lang w:val="en-US"/>
        </w:rPr>
        <w:t>The two larger debts were raised in 2012 after reconciliation with ATO records of her husband’s earnings; these looked at a greater period of time which encompassed the previous smaller debt periods.</w:t>
      </w:r>
    </w:p>
    <w:p w:rsidR="005205EF" w:rsidRDefault="005205EF" w:rsidP="005205EF">
      <w:p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line="240" w:lineRule="auto"/>
        <w:jc w:val="both"/>
        <w:rPr>
          <w:rFonts w:ascii="Arial" w:hAnsi="Arial" w:cs="Arial"/>
          <w:lang w:val="en-US"/>
        </w:rPr>
      </w:pPr>
      <w:r>
        <w:rPr>
          <w:rFonts w:ascii="Arial" w:hAnsi="Arial" w:cs="Arial"/>
          <w:lang w:val="en-US"/>
        </w:rPr>
        <w:t>During the first larger debt period the department had access to the partners earning details as he worked through the CDEP and Tanya was not obliged to report his earnings at all.</w:t>
      </w:r>
    </w:p>
    <w:p w:rsidR="005205EF" w:rsidRDefault="005205EF" w:rsidP="005205EF">
      <w:p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line="240" w:lineRule="auto"/>
        <w:jc w:val="both"/>
        <w:rPr>
          <w:rFonts w:ascii="Arial" w:hAnsi="Arial" w:cs="Arial"/>
          <w:i/>
          <w:lang w:val="en-US"/>
        </w:rPr>
      </w:pPr>
      <w:r>
        <w:rPr>
          <w:rFonts w:ascii="Arial" w:hAnsi="Arial" w:cs="Arial"/>
          <w:lang w:val="en-US"/>
        </w:rPr>
        <w:t xml:space="preserve">Later, Centrelink file note stated that on </w:t>
      </w:r>
      <w:r w:rsidRPr="00970593">
        <w:rPr>
          <w:rFonts w:ascii="Arial" w:hAnsi="Arial" w:cs="Arial"/>
          <w:lang w:val="en-US"/>
        </w:rPr>
        <w:t xml:space="preserve">15 September 2009 </w:t>
      </w:r>
      <w:r>
        <w:rPr>
          <w:rFonts w:ascii="Arial" w:hAnsi="Arial" w:cs="Arial"/>
          <w:lang w:val="en-US"/>
        </w:rPr>
        <w:t>the</w:t>
      </w:r>
      <w:r w:rsidRPr="00970593">
        <w:rPr>
          <w:rFonts w:ascii="Arial" w:hAnsi="Arial" w:cs="Arial"/>
          <w:lang w:val="en-US"/>
        </w:rPr>
        <w:t xml:space="preserve"> </w:t>
      </w:r>
      <w:r>
        <w:rPr>
          <w:rFonts w:ascii="Arial" w:hAnsi="Arial" w:cs="Arial"/>
          <w:lang w:val="en-US"/>
        </w:rPr>
        <w:t>customer</w:t>
      </w:r>
      <w:r w:rsidRPr="00970593">
        <w:rPr>
          <w:rFonts w:ascii="Arial" w:hAnsi="Arial" w:cs="Arial"/>
          <w:i/>
          <w:lang w:val="en-US"/>
        </w:rPr>
        <w:t xml:space="preserve"> </w:t>
      </w:r>
      <w:r>
        <w:rPr>
          <w:rFonts w:ascii="Arial" w:hAnsi="Arial" w:cs="Arial"/>
          <w:i/>
          <w:lang w:val="en-US"/>
        </w:rPr>
        <w:t>“</w:t>
      </w:r>
      <w:r w:rsidRPr="00970593">
        <w:rPr>
          <w:rFonts w:ascii="Arial" w:hAnsi="Arial" w:cs="Arial"/>
          <w:i/>
          <w:lang w:val="en-US"/>
        </w:rPr>
        <w:t xml:space="preserve">provided a series of </w:t>
      </w:r>
      <w:proofErr w:type="spellStart"/>
      <w:r w:rsidRPr="00970593">
        <w:rPr>
          <w:rFonts w:ascii="Arial" w:hAnsi="Arial" w:cs="Arial"/>
          <w:i/>
          <w:lang w:val="en-US"/>
        </w:rPr>
        <w:t>payslips</w:t>
      </w:r>
      <w:proofErr w:type="spellEnd"/>
      <w:r w:rsidRPr="00970593">
        <w:rPr>
          <w:rFonts w:ascii="Arial" w:hAnsi="Arial" w:cs="Arial"/>
          <w:i/>
          <w:lang w:val="en-US"/>
        </w:rPr>
        <w:t xml:space="preserve"> </w:t>
      </w:r>
      <w:r w:rsidR="009E7C4C">
        <w:rPr>
          <w:rFonts w:ascii="Arial" w:hAnsi="Arial" w:cs="Arial"/>
          <w:lang w:val="en-US"/>
        </w:rPr>
        <w:t xml:space="preserve">– </w:t>
      </w:r>
      <w:r w:rsidRPr="00970593">
        <w:rPr>
          <w:rFonts w:ascii="Arial" w:hAnsi="Arial" w:cs="Arial"/>
          <w:i/>
          <w:lang w:val="en-US"/>
        </w:rPr>
        <w:t>appears to be declaring earnings fairly accurately</w:t>
      </w:r>
      <w:r w:rsidR="009E7C4C">
        <w:rPr>
          <w:rFonts w:ascii="Arial" w:hAnsi="Arial" w:cs="Arial"/>
          <w:i/>
          <w:lang w:val="en-US"/>
        </w:rPr>
        <w:t>”</w:t>
      </w:r>
      <w:r>
        <w:rPr>
          <w:rFonts w:ascii="Arial" w:hAnsi="Arial" w:cs="Arial"/>
          <w:i/>
          <w:lang w:val="en-US"/>
        </w:rPr>
        <w:t xml:space="preserve">. </w:t>
      </w:r>
    </w:p>
    <w:p w:rsidR="005205EF" w:rsidRDefault="005205EF" w:rsidP="005205EF">
      <w:p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line="240" w:lineRule="auto"/>
        <w:jc w:val="both"/>
        <w:rPr>
          <w:rFonts w:ascii="Arial" w:hAnsi="Arial" w:cs="Arial"/>
          <w:lang w:val="en-US"/>
        </w:rPr>
      </w:pPr>
      <w:r>
        <w:rPr>
          <w:rFonts w:ascii="Arial" w:hAnsi="Arial" w:cs="Arial"/>
          <w:lang w:val="en-US"/>
        </w:rPr>
        <w:t xml:space="preserve">CAALAS helped Tanya have the debt reviewed administratively. During this process it became evident that the larger debts may have been prevented if Centrelink had explained the smaller debts to Tanya and investigated further at the time they were raised. </w:t>
      </w:r>
    </w:p>
    <w:p w:rsidR="005205EF" w:rsidRPr="00CB1CDF" w:rsidRDefault="005205EF" w:rsidP="005205EF">
      <w:pPr>
        <w:pBdr>
          <w:top w:val="single" w:sz="4" w:space="1" w:color="auto"/>
          <w:left w:val="single" w:sz="4" w:space="4" w:color="auto"/>
          <w:bottom w:val="single" w:sz="4" w:space="1" w:color="auto"/>
          <w:right w:val="single" w:sz="4" w:space="4" w:color="auto"/>
        </w:pBdr>
        <w:shd w:val="clear" w:color="auto" w:fill="D9D9D9"/>
        <w:spacing w:before="100" w:beforeAutospacing="1" w:after="100" w:afterAutospacing="1" w:line="240" w:lineRule="auto"/>
        <w:jc w:val="both"/>
        <w:rPr>
          <w:rFonts w:ascii="Arial" w:hAnsi="Arial" w:cs="Arial"/>
          <w:lang w:val="en-US"/>
        </w:rPr>
      </w:pPr>
      <w:r>
        <w:rPr>
          <w:rFonts w:ascii="Arial" w:hAnsi="Arial" w:cs="Arial"/>
          <w:lang w:val="en-US"/>
        </w:rPr>
        <w:t xml:space="preserve">Tanya was not prosecuted and the debt was reduced. Tanya’s partner has now moved on and Tanya is bringing up the children on her own. She pays $75 out of her pension each fortnight to repay the debt.  She will have to do this for the next </w:t>
      </w:r>
      <w:r w:rsidR="009E7C4C">
        <w:rPr>
          <w:rFonts w:ascii="Arial" w:hAnsi="Arial" w:cs="Arial"/>
          <w:lang w:val="en-US"/>
        </w:rPr>
        <w:t>six</w:t>
      </w:r>
      <w:r>
        <w:rPr>
          <w:rFonts w:ascii="Arial" w:hAnsi="Arial" w:cs="Arial"/>
          <w:lang w:val="en-US"/>
        </w:rPr>
        <w:t xml:space="preserve"> years.</w:t>
      </w:r>
    </w:p>
    <w:p w:rsidR="005205EF" w:rsidRDefault="005205EF" w:rsidP="005205EF"/>
    <w:p w:rsidR="005205EF" w:rsidRDefault="005205EF" w:rsidP="008D57F6">
      <w:pPr>
        <w:rPr>
          <w:rFonts w:ascii="Arial" w:hAnsi="Arial"/>
          <w:lang w:val="en-US"/>
        </w:rPr>
      </w:pPr>
    </w:p>
    <w:p w:rsidR="005205EF" w:rsidRDefault="005205EF" w:rsidP="008D57F6">
      <w:pPr>
        <w:rPr>
          <w:rFonts w:ascii="Arial" w:hAnsi="Arial"/>
          <w:lang w:val="en-US"/>
        </w:rPr>
      </w:pPr>
    </w:p>
    <w:p w:rsidR="008D57F6" w:rsidRPr="00E34703" w:rsidRDefault="008D57F6" w:rsidP="008A40FC">
      <w:pPr>
        <w:pBdr>
          <w:top w:val="single" w:sz="4" w:space="1" w:color="auto"/>
          <w:left w:val="single" w:sz="4" w:space="4" w:color="auto"/>
          <w:bottom w:val="single" w:sz="4" w:space="1" w:color="auto"/>
          <w:right w:val="single" w:sz="4" w:space="4" w:color="auto"/>
        </w:pBdr>
        <w:rPr>
          <w:rFonts w:ascii="Arial" w:hAnsi="Arial"/>
          <w:lang w:val="en-US"/>
        </w:rPr>
      </w:pPr>
      <w:r>
        <w:rPr>
          <w:rFonts w:ascii="Arial" w:hAnsi="Arial"/>
          <w:lang w:val="en-US"/>
        </w:rPr>
        <w:t>Action: Recording rates of pay.</w:t>
      </w:r>
    </w:p>
    <w:p w:rsidR="008D57F6" w:rsidRPr="00E34703" w:rsidRDefault="008D57F6" w:rsidP="008D57F6">
      <w:pPr>
        <w:rPr>
          <w:rFonts w:ascii="Arial" w:hAnsi="Arial"/>
          <w:lang w:val="en-US"/>
        </w:rPr>
      </w:pPr>
      <w:r w:rsidRPr="00E34703">
        <w:rPr>
          <w:rFonts w:ascii="Arial" w:hAnsi="Arial"/>
          <w:lang w:val="en-US"/>
        </w:rPr>
        <w:t xml:space="preserve">It would also be useful </w:t>
      </w:r>
      <w:r>
        <w:rPr>
          <w:rFonts w:ascii="Arial" w:hAnsi="Arial"/>
          <w:lang w:val="en-US"/>
        </w:rPr>
        <w:t>for DHS t</w:t>
      </w:r>
      <w:r w:rsidRPr="00E34703">
        <w:rPr>
          <w:rFonts w:ascii="Arial" w:hAnsi="Arial"/>
          <w:lang w:val="en-US"/>
        </w:rPr>
        <w:t>o record rates of pay if the person is casually employed on a flash doc on their record.</w:t>
      </w:r>
    </w:p>
    <w:p w:rsidR="008D57F6" w:rsidRPr="00E34703" w:rsidRDefault="008D57F6" w:rsidP="008A40FC">
      <w:pPr>
        <w:pBdr>
          <w:top w:val="single" w:sz="4" w:space="1" w:color="auto"/>
          <w:left w:val="single" w:sz="4" w:space="4" w:color="auto"/>
          <w:bottom w:val="single" w:sz="4" w:space="1" w:color="auto"/>
          <w:right w:val="single" w:sz="4" w:space="4" w:color="auto"/>
        </w:pBdr>
        <w:rPr>
          <w:rFonts w:ascii="Arial" w:hAnsi="Arial"/>
          <w:lang w:val="en-US"/>
        </w:rPr>
      </w:pPr>
      <w:r w:rsidRPr="00E34703">
        <w:rPr>
          <w:rFonts w:ascii="Arial" w:hAnsi="Arial"/>
          <w:lang w:val="en-US"/>
        </w:rPr>
        <w:t xml:space="preserve">Action: Debt Prevention Outreach </w:t>
      </w:r>
    </w:p>
    <w:p w:rsidR="008D57F6" w:rsidRPr="00E34703" w:rsidRDefault="008D57F6" w:rsidP="008D57F6">
      <w:pPr>
        <w:rPr>
          <w:rFonts w:ascii="Arial" w:hAnsi="Arial"/>
          <w:lang w:val="en-US"/>
        </w:rPr>
      </w:pPr>
      <w:r w:rsidRPr="00E34703">
        <w:rPr>
          <w:rFonts w:ascii="Arial" w:hAnsi="Arial"/>
          <w:lang w:val="en-US"/>
        </w:rPr>
        <w:t xml:space="preserve">With respect, we do not think that the current </w:t>
      </w:r>
      <w:proofErr w:type="gramStart"/>
      <w:r w:rsidRPr="00E34703">
        <w:rPr>
          <w:rFonts w:ascii="Arial" w:hAnsi="Arial"/>
          <w:lang w:val="en-US"/>
        </w:rPr>
        <w:t>DHS  approach</w:t>
      </w:r>
      <w:proofErr w:type="gramEnd"/>
      <w:r w:rsidRPr="00E34703">
        <w:rPr>
          <w:rFonts w:ascii="Arial" w:hAnsi="Arial"/>
          <w:lang w:val="en-US"/>
        </w:rPr>
        <w:t xml:space="preserve"> to debt prevention is actively reducing debt levels for Aboriginal people. We would be pleased to receive evidence that the current approach of preventing debt through the ‘Department’s usual business activities’ are achieving a substantial and sustained reduction in debt levels for Aboriginal people.</w:t>
      </w:r>
    </w:p>
    <w:p w:rsidR="008D57F6" w:rsidRPr="00E34703" w:rsidRDefault="008D57F6" w:rsidP="008D57F6">
      <w:pPr>
        <w:rPr>
          <w:rFonts w:ascii="Arial" w:hAnsi="Arial"/>
          <w:lang w:val="en-US"/>
        </w:rPr>
      </w:pPr>
      <w:r w:rsidRPr="00E34703">
        <w:rPr>
          <w:rFonts w:ascii="Arial" w:hAnsi="Arial"/>
          <w:lang w:val="en-US"/>
        </w:rPr>
        <w:t xml:space="preserve">In the absence of such evidence, we reiterate our previous recommendation that debt prevention outreach workers accompany each remote service team on a rotational basis, and these teams include interpreters that are used in all interviews unless the client specifically advises they are not required. </w:t>
      </w:r>
    </w:p>
    <w:p w:rsidR="008D57F6" w:rsidRPr="00E34703" w:rsidRDefault="008D57F6" w:rsidP="008A40FC">
      <w:pPr>
        <w:pStyle w:val="Heading3"/>
        <w:rPr>
          <w:lang w:val="en-US"/>
        </w:rPr>
      </w:pPr>
      <w:bookmarkStart w:id="15" w:name="_Toc384996931"/>
      <w:r w:rsidRPr="00E34703">
        <w:rPr>
          <w:lang w:val="en-US"/>
        </w:rPr>
        <w:t>2. Income Management</w:t>
      </w:r>
      <w:bookmarkEnd w:id="15"/>
      <w:r w:rsidRPr="00E34703">
        <w:rPr>
          <w:lang w:val="en-US"/>
        </w:rPr>
        <w:t xml:space="preserve"> </w:t>
      </w:r>
    </w:p>
    <w:p w:rsidR="008D57F6" w:rsidRPr="00E34703" w:rsidRDefault="008D57F6" w:rsidP="008A40FC">
      <w:pPr>
        <w:pStyle w:val="Heading4"/>
        <w:rPr>
          <w:lang w:val="en-US"/>
        </w:rPr>
      </w:pPr>
      <w:r w:rsidRPr="00E34703">
        <w:rPr>
          <w:lang w:val="en-US"/>
        </w:rPr>
        <w:t xml:space="preserve">2.1 Exemptions from Income Management </w:t>
      </w:r>
    </w:p>
    <w:p w:rsidR="008D57F6" w:rsidRDefault="008D57F6" w:rsidP="008D57F6">
      <w:pPr>
        <w:rPr>
          <w:rFonts w:ascii="Arial" w:hAnsi="Arial"/>
          <w:lang w:val="en-US"/>
        </w:rPr>
      </w:pPr>
      <w:r>
        <w:rPr>
          <w:rFonts w:ascii="Arial" w:hAnsi="Arial"/>
          <w:lang w:val="en-US"/>
        </w:rPr>
        <w:t>We continue to be concerned regarding the level of exemptions in the NT and refer to our letter dated 1 October 2013 regarding our broader concerns about income management.</w:t>
      </w:r>
    </w:p>
    <w:p w:rsidR="008D57F6" w:rsidRPr="00E34703" w:rsidRDefault="009E7C4C" w:rsidP="008D57F6">
      <w:pPr>
        <w:rPr>
          <w:rFonts w:ascii="Arial" w:hAnsi="Arial"/>
          <w:lang w:val="en-US"/>
        </w:rPr>
      </w:pPr>
      <w:r>
        <w:rPr>
          <w:rFonts w:ascii="Arial" w:hAnsi="Arial"/>
          <w:lang w:val="en-US"/>
        </w:rPr>
        <w:t>We would welcome the evidence indicating an</w:t>
      </w:r>
      <w:r w:rsidR="008D57F6" w:rsidRPr="00E34703">
        <w:rPr>
          <w:rFonts w:ascii="Arial" w:hAnsi="Arial"/>
          <w:lang w:val="en-US"/>
        </w:rPr>
        <w:t xml:space="preserve"> increase in the number of exemptions</w:t>
      </w:r>
      <w:r>
        <w:rPr>
          <w:rFonts w:ascii="Arial" w:hAnsi="Arial"/>
          <w:lang w:val="en-US"/>
        </w:rPr>
        <w:t xml:space="preserve"> as a result of the recent</w:t>
      </w:r>
      <w:r w:rsidR="008D57F6" w:rsidRPr="00E34703">
        <w:rPr>
          <w:rFonts w:ascii="Arial" w:hAnsi="Arial"/>
          <w:lang w:val="en-US"/>
        </w:rPr>
        <w:t xml:space="preserve"> changes to communication and process by </w:t>
      </w:r>
      <w:proofErr w:type="gramStart"/>
      <w:r w:rsidR="008D57F6" w:rsidRPr="00E34703">
        <w:rPr>
          <w:rFonts w:ascii="Arial" w:hAnsi="Arial"/>
          <w:lang w:val="en-US"/>
        </w:rPr>
        <w:t>DHS .</w:t>
      </w:r>
      <w:proofErr w:type="gramEnd"/>
    </w:p>
    <w:p w:rsidR="008D57F6" w:rsidRPr="00E34703" w:rsidRDefault="008D57F6" w:rsidP="008D57F6">
      <w:pPr>
        <w:rPr>
          <w:rFonts w:ascii="Arial" w:hAnsi="Arial"/>
          <w:lang w:val="en-US"/>
        </w:rPr>
      </w:pPr>
      <w:r w:rsidRPr="00E34703">
        <w:rPr>
          <w:rFonts w:ascii="Arial" w:hAnsi="Arial"/>
          <w:lang w:val="en-US"/>
        </w:rPr>
        <w:t>In relation to exemptions from income management, the Auditor General stated:</w:t>
      </w:r>
    </w:p>
    <w:p w:rsidR="008D57F6" w:rsidRPr="00E34703" w:rsidRDefault="008D57F6" w:rsidP="008D57F6">
      <w:pPr>
        <w:ind w:left="720"/>
        <w:rPr>
          <w:rFonts w:ascii="Arial" w:hAnsi="Arial"/>
          <w:lang w:val="en-US"/>
        </w:rPr>
      </w:pPr>
      <w:r w:rsidRPr="00E34703">
        <w:rPr>
          <w:rFonts w:ascii="Arial" w:hAnsi="Arial"/>
          <w:lang w:val="en-US"/>
        </w:rPr>
        <w:t>‘There would be benefit in DHS investigating whether there are any unintended barriers which either discourage particular customer groups from applying for an exemption, or affect the likelihood of their application being successful, and taking any necessary remedial action.</w:t>
      </w:r>
      <w:r w:rsidRPr="00E34703">
        <w:rPr>
          <w:rStyle w:val="FootnoteReference"/>
          <w:rFonts w:ascii="Arial" w:hAnsi="Arial"/>
          <w:lang w:val="en-US"/>
        </w:rPr>
        <w:footnoteReference w:id="7"/>
      </w:r>
    </w:p>
    <w:p w:rsidR="008D57F6" w:rsidRPr="00E34703" w:rsidRDefault="008D57F6" w:rsidP="008D57F6">
      <w:pPr>
        <w:rPr>
          <w:rFonts w:ascii="Arial" w:hAnsi="Arial"/>
          <w:lang w:val="en-US"/>
        </w:rPr>
      </w:pPr>
      <w:r w:rsidRPr="00E34703">
        <w:rPr>
          <w:rFonts w:ascii="Arial" w:hAnsi="Arial"/>
          <w:lang w:val="en-US"/>
        </w:rPr>
        <w:t xml:space="preserve">We consider that only allowing exemptions to be applied for over the phone, is a barrier which discourages Aboriginal people, and particularly Aboriginal people with language and literacy concerns from applying from exemptions. The following case study illustrates this: </w:t>
      </w:r>
    </w:p>
    <w:p w:rsidR="008D57F6" w:rsidRPr="006E481A" w:rsidRDefault="008D57F6" w:rsidP="008D57F6">
      <w:pPr>
        <w:pBdr>
          <w:top w:val="single" w:sz="4" w:space="1" w:color="auto"/>
          <w:left w:val="single" w:sz="4" w:space="4" w:color="auto"/>
          <w:bottom w:val="single" w:sz="4" w:space="1" w:color="auto"/>
          <w:right w:val="single" w:sz="4" w:space="4" w:color="auto"/>
        </w:pBdr>
        <w:shd w:val="pct10" w:color="auto" w:fill="auto"/>
        <w:rPr>
          <w:rFonts w:ascii="Arial" w:hAnsi="Arial"/>
          <w:b/>
          <w:lang w:val="en-US"/>
        </w:rPr>
      </w:pPr>
      <w:r w:rsidRPr="006E481A">
        <w:rPr>
          <w:rFonts w:ascii="Arial" w:hAnsi="Arial"/>
          <w:b/>
          <w:lang w:val="en-US"/>
        </w:rPr>
        <w:t>Case study</w:t>
      </w:r>
      <w:r>
        <w:rPr>
          <w:rFonts w:ascii="Arial" w:hAnsi="Arial"/>
          <w:b/>
          <w:lang w:val="en-US"/>
        </w:rPr>
        <w:t xml:space="preserve"> - Paula</w:t>
      </w:r>
    </w:p>
    <w:p w:rsidR="008D57F6" w:rsidRDefault="008D57F6" w:rsidP="008D57F6">
      <w:pPr>
        <w:pBdr>
          <w:top w:val="single" w:sz="4" w:space="1" w:color="auto"/>
          <w:left w:val="single" w:sz="4" w:space="4" w:color="auto"/>
          <w:bottom w:val="single" w:sz="4" w:space="1" w:color="auto"/>
          <w:right w:val="single" w:sz="4" w:space="4" w:color="auto"/>
        </w:pBdr>
        <w:shd w:val="pct10" w:color="auto" w:fill="auto"/>
        <w:rPr>
          <w:rFonts w:ascii="Arial" w:hAnsi="Arial"/>
          <w:lang w:val="en-US"/>
        </w:rPr>
      </w:pPr>
      <w:r>
        <w:rPr>
          <w:rFonts w:ascii="Arial" w:hAnsi="Arial"/>
          <w:lang w:val="en-US"/>
        </w:rPr>
        <w:t xml:space="preserve">Paula is from a remote community in West Arnhem Land.  She has limited English language skills. She is on Parenting Payment (Partnered) and she has been income managed since 2008. She has a 10 year old daughter. </w:t>
      </w:r>
    </w:p>
    <w:p w:rsidR="008D57F6" w:rsidRDefault="008D57F6" w:rsidP="008D57F6">
      <w:pPr>
        <w:pBdr>
          <w:top w:val="single" w:sz="4" w:space="1" w:color="auto"/>
          <w:left w:val="single" w:sz="4" w:space="4" w:color="auto"/>
          <w:bottom w:val="single" w:sz="4" w:space="1" w:color="auto"/>
          <w:right w:val="single" w:sz="4" w:space="4" w:color="auto"/>
        </w:pBdr>
        <w:shd w:val="pct10" w:color="auto" w:fill="auto"/>
        <w:rPr>
          <w:rFonts w:ascii="Arial" w:hAnsi="Arial"/>
          <w:lang w:val="en-US"/>
        </w:rPr>
      </w:pPr>
      <w:r>
        <w:rPr>
          <w:rFonts w:ascii="Arial" w:hAnsi="Arial"/>
          <w:lang w:val="en-US"/>
        </w:rPr>
        <w:t xml:space="preserve">She wants to ‘come off the </w:t>
      </w:r>
      <w:proofErr w:type="spellStart"/>
      <w:r>
        <w:rPr>
          <w:rFonts w:ascii="Arial" w:hAnsi="Arial"/>
          <w:lang w:val="en-US"/>
        </w:rPr>
        <w:t>BasicsCard</w:t>
      </w:r>
      <w:proofErr w:type="spellEnd"/>
      <w:r>
        <w:rPr>
          <w:rFonts w:ascii="Arial" w:hAnsi="Arial"/>
          <w:lang w:val="en-US"/>
        </w:rPr>
        <w:t xml:space="preserve">’ and ‘get cash’. NAAJA has assisted Paula to request an exemption from income management on two occasions. </w:t>
      </w:r>
    </w:p>
    <w:p w:rsidR="008D57F6" w:rsidRDefault="008D57F6" w:rsidP="008D57F6">
      <w:pPr>
        <w:pBdr>
          <w:top w:val="single" w:sz="4" w:space="1" w:color="auto"/>
          <w:left w:val="single" w:sz="4" w:space="4" w:color="auto"/>
          <w:bottom w:val="single" w:sz="4" w:space="1" w:color="auto"/>
          <w:right w:val="single" w:sz="4" w:space="4" w:color="auto"/>
        </w:pBdr>
        <w:shd w:val="pct10" w:color="auto" w:fill="auto"/>
        <w:rPr>
          <w:rFonts w:ascii="Arial" w:hAnsi="Arial"/>
          <w:lang w:val="en-US"/>
        </w:rPr>
      </w:pPr>
      <w:r>
        <w:rPr>
          <w:rFonts w:ascii="Arial" w:hAnsi="Arial"/>
          <w:lang w:val="en-US"/>
        </w:rPr>
        <w:lastRenderedPageBreak/>
        <w:t xml:space="preserve">On the first occasion, a NAAJA lawyer contacted the </w:t>
      </w:r>
      <w:proofErr w:type="gramStart"/>
      <w:r>
        <w:rPr>
          <w:rFonts w:ascii="Arial" w:hAnsi="Arial"/>
          <w:lang w:val="en-US"/>
        </w:rPr>
        <w:t>DHS  income</w:t>
      </w:r>
      <w:proofErr w:type="gramEnd"/>
      <w:r>
        <w:rPr>
          <w:rFonts w:ascii="Arial" w:hAnsi="Arial"/>
          <w:lang w:val="en-US"/>
        </w:rPr>
        <w:t xml:space="preserve"> management call centre with Paula. The DHS representative told Paula what she needed to do to gain an exemption. At NAAJA’s request, the DHS representative obtained Paula’s child school attendance records first.</w:t>
      </w:r>
    </w:p>
    <w:p w:rsidR="008D57F6" w:rsidRDefault="008D57F6" w:rsidP="008D57F6">
      <w:pPr>
        <w:pBdr>
          <w:top w:val="single" w:sz="4" w:space="1" w:color="auto"/>
          <w:left w:val="single" w:sz="4" w:space="4" w:color="auto"/>
          <w:bottom w:val="single" w:sz="4" w:space="1" w:color="auto"/>
          <w:right w:val="single" w:sz="4" w:space="4" w:color="auto"/>
        </w:pBdr>
        <w:shd w:val="pct10" w:color="auto" w:fill="auto"/>
        <w:rPr>
          <w:rFonts w:ascii="Arial" w:hAnsi="Arial"/>
          <w:lang w:val="en-US"/>
        </w:rPr>
      </w:pPr>
      <w:proofErr w:type="gramStart"/>
      <w:r>
        <w:rPr>
          <w:rFonts w:ascii="Arial" w:hAnsi="Arial"/>
          <w:lang w:val="en-US"/>
        </w:rPr>
        <w:t>DHS  advised</w:t>
      </w:r>
      <w:proofErr w:type="gramEnd"/>
      <w:r>
        <w:rPr>
          <w:rFonts w:ascii="Arial" w:hAnsi="Arial"/>
          <w:lang w:val="en-US"/>
        </w:rPr>
        <w:t xml:space="preserve"> that her daughter had not been attending school regularly enough. </w:t>
      </w:r>
      <w:proofErr w:type="gramStart"/>
      <w:r>
        <w:rPr>
          <w:rFonts w:ascii="Arial" w:hAnsi="Arial"/>
          <w:lang w:val="en-US"/>
        </w:rPr>
        <w:t>DHS  refused</w:t>
      </w:r>
      <w:proofErr w:type="gramEnd"/>
      <w:r>
        <w:rPr>
          <w:rFonts w:ascii="Arial" w:hAnsi="Arial"/>
          <w:lang w:val="en-US"/>
        </w:rPr>
        <w:t xml:space="preserve"> the exemption request. </w:t>
      </w:r>
    </w:p>
    <w:p w:rsidR="008D57F6" w:rsidRDefault="008D57F6" w:rsidP="008D57F6">
      <w:pPr>
        <w:pBdr>
          <w:top w:val="single" w:sz="4" w:space="1" w:color="auto"/>
          <w:left w:val="single" w:sz="4" w:space="4" w:color="auto"/>
          <w:bottom w:val="single" w:sz="4" w:space="1" w:color="auto"/>
          <w:right w:val="single" w:sz="4" w:space="4" w:color="auto"/>
        </w:pBdr>
        <w:shd w:val="pct10" w:color="auto" w:fill="auto"/>
        <w:rPr>
          <w:rFonts w:ascii="Arial" w:hAnsi="Arial"/>
          <w:lang w:val="en-US"/>
        </w:rPr>
      </w:pPr>
      <w:r>
        <w:rPr>
          <w:rFonts w:ascii="Arial" w:hAnsi="Arial"/>
          <w:lang w:val="en-US"/>
        </w:rPr>
        <w:t xml:space="preserve">Six months later, Paula spoke to NAAJA again and asked for assistance with her exemption. NAAJA assisted Paula to contact DHS. We asked DHS to arrange for an interpreter, but DHS could not locate an interpreter. </w:t>
      </w:r>
    </w:p>
    <w:p w:rsidR="008D57F6" w:rsidRDefault="008D57F6" w:rsidP="008D57F6">
      <w:pPr>
        <w:pBdr>
          <w:top w:val="single" w:sz="4" w:space="1" w:color="auto"/>
          <w:left w:val="single" w:sz="4" w:space="4" w:color="auto"/>
          <w:bottom w:val="single" w:sz="4" w:space="1" w:color="auto"/>
          <w:right w:val="single" w:sz="4" w:space="4" w:color="auto"/>
        </w:pBdr>
        <w:shd w:val="pct10" w:color="auto" w:fill="auto"/>
        <w:rPr>
          <w:rFonts w:ascii="Arial" w:hAnsi="Arial"/>
          <w:lang w:val="en-US"/>
        </w:rPr>
      </w:pPr>
      <w:r>
        <w:rPr>
          <w:rFonts w:ascii="Arial" w:hAnsi="Arial"/>
          <w:lang w:val="en-US"/>
        </w:rPr>
        <w:t xml:space="preserve">Given Paula’s child’s history of school attendance, we asked DHS to contact the school first; that is before doing the extensive financial vulnerability test. This request was refused. </w:t>
      </w:r>
    </w:p>
    <w:p w:rsidR="008D57F6" w:rsidRDefault="008D57F6" w:rsidP="008D57F6">
      <w:pPr>
        <w:pBdr>
          <w:top w:val="single" w:sz="4" w:space="1" w:color="auto"/>
          <w:left w:val="single" w:sz="4" w:space="4" w:color="auto"/>
          <w:bottom w:val="single" w:sz="4" w:space="1" w:color="auto"/>
          <w:right w:val="single" w:sz="4" w:space="4" w:color="auto"/>
        </w:pBdr>
        <w:shd w:val="pct10" w:color="auto" w:fill="auto"/>
        <w:rPr>
          <w:rFonts w:ascii="Arial" w:hAnsi="Arial"/>
          <w:lang w:val="en-US"/>
        </w:rPr>
      </w:pPr>
      <w:r>
        <w:rPr>
          <w:rFonts w:ascii="Arial" w:hAnsi="Arial"/>
          <w:lang w:val="en-US"/>
        </w:rPr>
        <w:t xml:space="preserve">The DHS representative asked a serious of questions about Paula’s financial situation. Paula gets embarrassed speaking in English. The DHS worker alternated between speaking in patronizing language and very high level English to Paula. The NAAJA lawyer ‘interpreted’ the question the DHS representative was asking into plain English. </w:t>
      </w:r>
    </w:p>
    <w:p w:rsidR="008D57F6" w:rsidRDefault="008D57F6" w:rsidP="008D57F6">
      <w:pPr>
        <w:pBdr>
          <w:top w:val="single" w:sz="4" w:space="1" w:color="auto"/>
          <w:left w:val="single" w:sz="4" w:space="4" w:color="auto"/>
          <w:bottom w:val="single" w:sz="4" w:space="1" w:color="auto"/>
          <w:right w:val="single" w:sz="4" w:space="4" w:color="auto"/>
        </w:pBdr>
        <w:shd w:val="pct10" w:color="auto" w:fill="auto"/>
        <w:rPr>
          <w:rFonts w:ascii="Arial" w:hAnsi="Arial"/>
          <w:lang w:val="en-US"/>
        </w:rPr>
      </w:pPr>
      <w:r>
        <w:rPr>
          <w:rFonts w:ascii="Arial" w:hAnsi="Arial"/>
          <w:lang w:val="en-US"/>
        </w:rPr>
        <w:t xml:space="preserve">At the end of a very long conversation, where Paula was asked many question, she was visibly agitated and </w:t>
      </w:r>
      <w:proofErr w:type="spellStart"/>
      <w:r>
        <w:rPr>
          <w:rFonts w:ascii="Arial" w:hAnsi="Arial"/>
          <w:lang w:val="en-US"/>
        </w:rPr>
        <w:t>demoralised</w:t>
      </w:r>
      <w:proofErr w:type="spellEnd"/>
      <w:r>
        <w:rPr>
          <w:rFonts w:ascii="Arial" w:hAnsi="Arial"/>
          <w:lang w:val="en-US"/>
        </w:rPr>
        <w:t xml:space="preserve">. The DHS representative advised that she had passed the financial vulnerability test. </w:t>
      </w:r>
    </w:p>
    <w:p w:rsidR="008D57F6" w:rsidRDefault="008D57F6" w:rsidP="008D57F6">
      <w:pPr>
        <w:pBdr>
          <w:top w:val="single" w:sz="4" w:space="1" w:color="auto"/>
          <w:left w:val="single" w:sz="4" w:space="4" w:color="auto"/>
          <w:bottom w:val="single" w:sz="4" w:space="1" w:color="auto"/>
          <w:right w:val="single" w:sz="4" w:space="4" w:color="auto"/>
        </w:pBdr>
        <w:shd w:val="pct10" w:color="auto" w:fill="auto"/>
        <w:rPr>
          <w:rFonts w:ascii="Arial" w:hAnsi="Arial"/>
          <w:lang w:val="en-US"/>
        </w:rPr>
      </w:pPr>
      <w:r>
        <w:rPr>
          <w:rFonts w:ascii="Arial" w:hAnsi="Arial"/>
          <w:lang w:val="en-US"/>
        </w:rPr>
        <w:t>Half an hour later, the DHS representative called NAAJA and advised that Paula’s child was not attending school and so was not eligible for an exemption.</w:t>
      </w:r>
    </w:p>
    <w:p w:rsidR="009036B9" w:rsidRDefault="009036B9" w:rsidP="008D57F6">
      <w:pPr>
        <w:rPr>
          <w:rFonts w:ascii="Arial" w:hAnsi="Arial"/>
          <w:lang w:val="en-US"/>
        </w:rPr>
      </w:pPr>
    </w:p>
    <w:p w:rsidR="008D57F6" w:rsidRDefault="008D57F6" w:rsidP="008A40FC">
      <w:pPr>
        <w:pBdr>
          <w:top w:val="single" w:sz="4" w:space="1" w:color="auto"/>
          <w:left w:val="single" w:sz="4" w:space="4" w:color="auto"/>
          <w:bottom w:val="single" w:sz="4" w:space="1" w:color="auto"/>
          <w:right w:val="single" w:sz="4" w:space="4" w:color="auto"/>
        </w:pBdr>
        <w:rPr>
          <w:rFonts w:ascii="Arial" w:hAnsi="Arial"/>
          <w:lang w:val="en-US"/>
        </w:rPr>
      </w:pPr>
      <w:r>
        <w:rPr>
          <w:rFonts w:ascii="Arial" w:hAnsi="Arial"/>
          <w:lang w:val="en-US"/>
        </w:rPr>
        <w:t xml:space="preserve">Action: </w:t>
      </w:r>
      <w:r w:rsidR="00C02845">
        <w:rPr>
          <w:rFonts w:ascii="Arial" w:hAnsi="Arial"/>
          <w:lang w:val="en-US"/>
        </w:rPr>
        <w:t xml:space="preserve">Improve the skills of </w:t>
      </w:r>
      <w:r>
        <w:rPr>
          <w:rFonts w:ascii="Arial" w:hAnsi="Arial"/>
          <w:lang w:val="en-US"/>
        </w:rPr>
        <w:t xml:space="preserve">Remote Service Team to </w:t>
      </w:r>
      <w:proofErr w:type="gramStart"/>
      <w:r>
        <w:rPr>
          <w:rFonts w:ascii="Arial" w:hAnsi="Arial"/>
          <w:lang w:val="en-US"/>
        </w:rPr>
        <w:t xml:space="preserve">take </w:t>
      </w:r>
      <w:r w:rsidR="00C02845">
        <w:rPr>
          <w:rFonts w:ascii="Arial" w:hAnsi="Arial"/>
          <w:lang w:val="en-US"/>
        </w:rPr>
        <w:t xml:space="preserve"> IM</w:t>
      </w:r>
      <w:proofErr w:type="gramEnd"/>
      <w:r w:rsidR="00C02845">
        <w:rPr>
          <w:rFonts w:ascii="Arial" w:hAnsi="Arial"/>
          <w:lang w:val="en-US"/>
        </w:rPr>
        <w:t xml:space="preserve"> </w:t>
      </w:r>
      <w:r>
        <w:rPr>
          <w:rFonts w:ascii="Arial" w:hAnsi="Arial"/>
          <w:lang w:val="en-US"/>
        </w:rPr>
        <w:t>exemption requests</w:t>
      </w:r>
    </w:p>
    <w:p w:rsidR="008D57F6" w:rsidRDefault="008D57F6" w:rsidP="008D57F6">
      <w:pPr>
        <w:rPr>
          <w:rFonts w:ascii="Arial" w:hAnsi="Arial"/>
          <w:lang w:val="en-US"/>
        </w:rPr>
      </w:pPr>
      <w:r>
        <w:rPr>
          <w:rFonts w:ascii="Arial" w:hAnsi="Arial"/>
          <w:lang w:val="en-US"/>
        </w:rPr>
        <w:t xml:space="preserve">We consider that </w:t>
      </w:r>
      <w:r w:rsidR="00C02845">
        <w:rPr>
          <w:rFonts w:ascii="Arial" w:hAnsi="Arial"/>
          <w:lang w:val="en-US"/>
        </w:rPr>
        <w:t xml:space="preserve">Remote Service Team </w:t>
      </w:r>
      <w:r>
        <w:rPr>
          <w:rFonts w:ascii="Arial" w:hAnsi="Arial"/>
          <w:lang w:val="en-US"/>
        </w:rPr>
        <w:t xml:space="preserve">staff should be able to assist </w:t>
      </w:r>
      <w:r w:rsidR="00C02845">
        <w:rPr>
          <w:rFonts w:ascii="Arial" w:hAnsi="Arial"/>
          <w:lang w:val="en-US"/>
        </w:rPr>
        <w:t xml:space="preserve">Indigenous clients </w:t>
      </w:r>
      <w:r>
        <w:rPr>
          <w:rFonts w:ascii="Arial" w:hAnsi="Arial"/>
          <w:lang w:val="en-US"/>
        </w:rPr>
        <w:t xml:space="preserve">with exemption requests. They would not necessarily have the capability to process the exemption request, but the ability for DHS to ask questions regarding financial vulnerability for example of its customers directly, would greatly improve the accessibility of exemptions. </w:t>
      </w:r>
    </w:p>
    <w:p w:rsidR="008D57F6" w:rsidRPr="00E34703" w:rsidRDefault="008D57F6" w:rsidP="008A40FC">
      <w:pPr>
        <w:pStyle w:val="Heading4"/>
        <w:rPr>
          <w:lang w:val="en-US"/>
        </w:rPr>
      </w:pPr>
      <w:r w:rsidRPr="00E34703">
        <w:rPr>
          <w:lang w:val="en-US"/>
        </w:rPr>
        <w:t>2</w:t>
      </w:r>
      <w:r w:rsidR="00665F84">
        <w:rPr>
          <w:lang w:val="en-US"/>
        </w:rPr>
        <w:t>.1.1</w:t>
      </w:r>
      <w:r w:rsidRPr="00E34703">
        <w:rPr>
          <w:lang w:val="en-US"/>
        </w:rPr>
        <w:t xml:space="preserve"> Lack of communication regarding the ability and criteria to obtain an exemption and the process by which to do so</w:t>
      </w:r>
    </w:p>
    <w:p w:rsidR="008D57F6" w:rsidRPr="00E34703" w:rsidRDefault="008D57F6" w:rsidP="008A40FC">
      <w:pPr>
        <w:pBdr>
          <w:top w:val="single" w:sz="4" w:space="1" w:color="auto"/>
          <w:left w:val="single" w:sz="4" w:space="4" w:color="auto"/>
          <w:bottom w:val="single" w:sz="4" w:space="1" w:color="auto"/>
          <w:right w:val="single" w:sz="4" w:space="4" w:color="auto"/>
        </w:pBdr>
        <w:rPr>
          <w:rFonts w:ascii="Arial" w:hAnsi="Arial"/>
          <w:lang w:val="en-US"/>
        </w:rPr>
      </w:pPr>
      <w:r w:rsidRPr="00E34703">
        <w:rPr>
          <w:rFonts w:ascii="Arial" w:hAnsi="Arial"/>
          <w:lang w:val="en-US"/>
        </w:rPr>
        <w:t xml:space="preserve">Action: Developing and implementing a communication strategy </w:t>
      </w:r>
    </w:p>
    <w:p w:rsidR="008D57F6" w:rsidRDefault="008D57F6" w:rsidP="008D57F6">
      <w:pPr>
        <w:rPr>
          <w:rFonts w:ascii="Arial" w:hAnsi="Arial"/>
          <w:lang w:val="en-US"/>
        </w:rPr>
      </w:pPr>
      <w:r>
        <w:rPr>
          <w:rFonts w:ascii="Arial" w:hAnsi="Arial"/>
          <w:lang w:val="en-US"/>
        </w:rPr>
        <w:t xml:space="preserve">We understand that </w:t>
      </w:r>
      <w:proofErr w:type="gramStart"/>
      <w:r>
        <w:rPr>
          <w:rFonts w:ascii="Arial" w:hAnsi="Arial"/>
          <w:lang w:val="en-US"/>
        </w:rPr>
        <w:t>DHS  is</w:t>
      </w:r>
      <w:proofErr w:type="gramEnd"/>
      <w:r>
        <w:rPr>
          <w:rFonts w:ascii="Arial" w:hAnsi="Arial"/>
          <w:lang w:val="en-US"/>
        </w:rPr>
        <w:t xml:space="preserve"> taking st</w:t>
      </w:r>
      <w:r w:rsidR="00C02845">
        <w:rPr>
          <w:rFonts w:ascii="Arial" w:hAnsi="Arial"/>
          <w:lang w:val="en-US"/>
        </w:rPr>
        <w:t>e</w:t>
      </w:r>
      <w:r>
        <w:rPr>
          <w:rFonts w:ascii="Arial" w:hAnsi="Arial"/>
          <w:lang w:val="en-US"/>
        </w:rPr>
        <w:t xml:space="preserve">ps to raise awareness of income management exemptions in the NT. </w:t>
      </w:r>
    </w:p>
    <w:p w:rsidR="008D57F6" w:rsidRDefault="008D57F6" w:rsidP="008D57F6">
      <w:pPr>
        <w:rPr>
          <w:rFonts w:ascii="Arial" w:hAnsi="Arial"/>
          <w:lang w:val="en-US"/>
        </w:rPr>
      </w:pPr>
      <w:r>
        <w:rPr>
          <w:rFonts w:ascii="Arial" w:hAnsi="Arial"/>
          <w:lang w:val="en-US"/>
        </w:rPr>
        <w:t xml:space="preserve">We commend DHS on its commitment to: </w:t>
      </w:r>
    </w:p>
    <w:p w:rsidR="008D57F6" w:rsidRDefault="008D57F6" w:rsidP="008D57F6">
      <w:pPr>
        <w:numPr>
          <w:ilvl w:val="0"/>
          <w:numId w:val="3"/>
        </w:numPr>
        <w:rPr>
          <w:rFonts w:ascii="Arial" w:hAnsi="Arial"/>
          <w:lang w:val="en-US"/>
        </w:rPr>
      </w:pPr>
      <w:r>
        <w:rPr>
          <w:rFonts w:ascii="Arial" w:hAnsi="Arial"/>
          <w:lang w:val="en-US"/>
        </w:rPr>
        <w:t xml:space="preserve">conduct ‘exemption’ interviews every </w:t>
      </w:r>
      <w:r w:rsidR="00C02845">
        <w:rPr>
          <w:rFonts w:ascii="Arial" w:hAnsi="Arial"/>
          <w:lang w:val="en-US"/>
        </w:rPr>
        <w:t>eight</w:t>
      </w:r>
      <w:r>
        <w:rPr>
          <w:rFonts w:ascii="Arial" w:hAnsi="Arial"/>
          <w:lang w:val="en-US"/>
        </w:rPr>
        <w:t xml:space="preserve"> weeks, which is triggered by a flag on a parent’s file; and</w:t>
      </w:r>
    </w:p>
    <w:p w:rsidR="008D57F6" w:rsidRDefault="008D57F6" w:rsidP="008D57F6">
      <w:pPr>
        <w:numPr>
          <w:ilvl w:val="0"/>
          <w:numId w:val="3"/>
        </w:numPr>
        <w:rPr>
          <w:rFonts w:ascii="Arial" w:hAnsi="Arial"/>
          <w:lang w:val="en-US"/>
        </w:rPr>
      </w:pPr>
      <w:proofErr w:type="gramStart"/>
      <w:r>
        <w:rPr>
          <w:rFonts w:ascii="Arial" w:hAnsi="Arial"/>
          <w:lang w:val="en-US"/>
        </w:rPr>
        <w:t>include</w:t>
      </w:r>
      <w:proofErr w:type="gramEnd"/>
      <w:r>
        <w:rPr>
          <w:rFonts w:ascii="Arial" w:hAnsi="Arial"/>
          <w:lang w:val="en-US"/>
        </w:rPr>
        <w:t xml:space="preserve"> exemption information on all income management </w:t>
      </w:r>
      <w:r w:rsidRPr="00252CB7">
        <w:rPr>
          <w:rFonts w:ascii="Arial" w:hAnsi="Arial"/>
          <w:lang w:val="en-US"/>
        </w:rPr>
        <w:t>letters.</w:t>
      </w:r>
    </w:p>
    <w:p w:rsidR="008D57F6" w:rsidRDefault="008D57F6" w:rsidP="008D57F6">
      <w:pPr>
        <w:rPr>
          <w:rFonts w:ascii="Arial" w:hAnsi="Arial"/>
          <w:lang w:val="en-US"/>
        </w:rPr>
      </w:pPr>
      <w:r>
        <w:rPr>
          <w:rFonts w:ascii="Arial" w:hAnsi="Arial"/>
          <w:lang w:val="en-US"/>
        </w:rPr>
        <w:lastRenderedPageBreak/>
        <w:t xml:space="preserve">We seek an explanation as to why this ‘service offer’ will not </w:t>
      </w:r>
      <w:r w:rsidR="00C02845">
        <w:rPr>
          <w:rFonts w:ascii="Arial" w:hAnsi="Arial"/>
          <w:lang w:val="en-US"/>
        </w:rPr>
        <w:t xml:space="preserve">be available </w:t>
      </w:r>
      <w:r>
        <w:rPr>
          <w:rFonts w:ascii="Arial" w:hAnsi="Arial"/>
          <w:lang w:val="en-US"/>
        </w:rPr>
        <w:t xml:space="preserve">to people without children, </w:t>
      </w:r>
      <w:r w:rsidR="00C02845">
        <w:rPr>
          <w:rFonts w:ascii="Arial" w:hAnsi="Arial"/>
          <w:lang w:val="en-US"/>
        </w:rPr>
        <w:t xml:space="preserve">such as Indigenous people </w:t>
      </w:r>
      <w:r>
        <w:rPr>
          <w:rFonts w:ascii="Arial" w:hAnsi="Arial"/>
          <w:lang w:val="en-US"/>
        </w:rPr>
        <w:t>who can access the full</w:t>
      </w:r>
      <w:r w:rsidR="00C02845">
        <w:rPr>
          <w:rFonts w:ascii="Arial" w:hAnsi="Arial"/>
          <w:lang w:val="en-US"/>
        </w:rPr>
        <w:t>-</w:t>
      </w:r>
      <w:r>
        <w:rPr>
          <w:rFonts w:ascii="Arial" w:hAnsi="Arial"/>
          <w:lang w:val="en-US"/>
        </w:rPr>
        <w:t xml:space="preserve">time study or work exemptions.  It is concerning and apparently unjustified to have a non-uniform level of service for income managed customers to access exemptions. </w:t>
      </w:r>
    </w:p>
    <w:p w:rsidR="008D57F6" w:rsidRPr="00E34703" w:rsidRDefault="008D57F6" w:rsidP="008D57F6">
      <w:pPr>
        <w:rPr>
          <w:rFonts w:ascii="Arial" w:hAnsi="Arial"/>
          <w:lang w:val="en-US"/>
        </w:rPr>
      </w:pPr>
      <w:r>
        <w:rPr>
          <w:rFonts w:ascii="Arial" w:hAnsi="Arial"/>
          <w:lang w:val="en-US"/>
        </w:rPr>
        <w:t xml:space="preserve">We are pleased that </w:t>
      </w:r>
      <w:proofErr w:type="gramStart"/>
      <w:r>
        <w:rPr>
          <w:rFonts w:ascii="Arial" w:hAnsi="Arial"/>
          <w:lang w:val="en-US"/>
        </w:rPr>
        <w:t>DHS  is</w:t>
      </w:r>
      <w:proofErr w:type="gramEnd"/>
      <w:r>
        <w:rPr>
          <w:rFonts w:ascii="Arial" w:hAnsi="Arial"/>
          <w:lang w:val="en-US"/>
        </w:rPr>
        <w:t xml:space="preserve"> contacting people directly, as if it relied on a ‘letters only’ approach, </w:t>
      </w:r>
      <w:r w:rsidRPr="00E34703">
        <w:rPr>
          <w:rFonts w:ascii="Arial" w:hAnsi="Arial"/>
          <w:lang w:val="en-US"/>
        </w:rPr>
        <w:t xml:space="preserve">a large cohort of customers </w:t>
      </w:r>
      <w:r>
        <w:rPr>
          <w:rFonts w:ascii="Arial" w:hAnsi="Arial"/>
          <w:lang w:val="en-US"/>
        </w:rPr>
        <w:t xml:space="preserve">would </w:t>
      </w:r>
      <w:r w:rsidRPr="00E34703">
        <w:rPr>
          <w:rFonts w:ascii="Arial" w:hAnsi="Arial"/>
          <w:lang w:val="en-US"/>
        </w:rPr>
        <w:t>not receive information on exemptions</w:t>
      </w:r>
      <w:r>
        <w:rPr>
          <w:rFonts w:ascii="Arial" w:hAnsi="Arial"/>
          <w:lang w:val="en-US"/>
        </w:rPr>
        <w:t xml:space="preserve">. </w:t>
      </w:r>
    </w:p>
    <w:p w:rsidR="008D57F6" w:rsidRPr="00E34703" w:rsidRDefault="008D57F6" w:rsidP="008D57F6">
      <w:pPr>
        <w:rPr>
          <w:rFonts w:ascii="Arial" w:hAnsi="Arial"/>
          <w:lang w:val="en-US"/>
        </w:rPr>
      </w:pPr>
      <w:r>
        <w:rPr>
          <w:rFonts w:ascii="Arial" w:hAnsi="Arial"/>
          <w:lang w:val="en-US"/>
        </w:rPr>
        <w:t xml:space="preserve">We note: </w:t>
      </w:r>
    </w:p>
    <w:p w:rsidR="008D57F6" w:rsidRPr="00F965EE" w:rsidRDefault="00AE502E" w:rsidP="008D57F6">
      <w:pPr>
        <w:ind w:left="720"/>
        <w:rPr>
          <w:rFonts w:ascii="Arial" w:hAnsi="Arial"/>
          <w:lang w:val="en-US"/>
        </w:rPr>
      </w:pPr>
      <w:r>
        <w:rPr>
          <w:rFonts w:ascii="Arial" w:hAnsi="Arial"/>
          <w:lang w:val="en-US"/>
        </w:rPr>
        <w:t>“</w:t>
      </w:r>
      <w:r w:rsidR="008D57F6" w:rsidRPr="00E34703">
        <w:rPr>
          <w:rFonts w:ascii="Arial" w:hAnsi="Arial"/>
          <w:lang w:val="en-US"/>
        </w:rPr>
        <w:t xml:space="preserve">Research undertaken by the Department of Human Services in 2011 indicates that Indigenous customers with language barriers prefer face-to face communication and </w:t>
      </w:r>
      <w:r w:rsidR="005255FF" w:rsidRPr="00F965EE">
        <w:rPr>
          <w:rFonts w:ascii="Arial" w:hAnsi="Arial"/>
          <w:lang w:val="en-US"/>
        </w:rPr>
        <w:t>calling to speak to one of our staff members.</w:t>
      </w:r>
      <w:r>
        <w:rPr>
          <w:rFonts w:ascii="Arial" w:hAnsi="Arial"/>
          <w:lang w:val="en-US"/>
        </w:rPr>
        <w:t>”</w:t>
      </w:r>
      <w:r w:rsidR="005255FF">
        <w:rPr>
          <w:rStyle w:val="FootnoteReference"/>
          <w:rFonts w:ascii="Arial" w:hAnsi="Arial"/>
          <w:lang w:val="en-US"/>
        </w:rPr>
        <w:footnoteReference w:id="8"/>
      </w:r>
    </w:p>
    <w:p w:rsidR="008D57F6" w:rsidRPr="00972EAE" w:rsidRDefault="005255FF" w:rsidP="008D57F6">
      <w:pPr>
        <w:rPr>
          <w:rFonts w:ascii="Arial" w:hAnsi="Arial"/>
          <w:lang w:val="en-US"/>
        </w:rPr>
      </w:pPr>
      <w:r w:rsidRPr="00F965EE">
        <w:rPr>
          <w:rFonts w:ascii="Arial" w:hAnsi="Arial"/>
          <w:lang w:val="en-US"/>
        </w:rPr>
        <w:t xml:space="preserve">We have not observed these pamphlets in remote services </w:t>
      </w:r>
      <w:proofErr w:type="spellStart"/>
      <w:r w:rsidRPr="00F965EE">
        <w:rPr>
          <w:rFonts w:ascii="Arial" w:hAnsi="Arial"/>
          <w:lang w:val="en-US"/>
        </w:rPr>
        <w:t>centres</w:t>
      </w:r>
      <w:proofErr w:type="spellEnd"/>
      <w:r w:rsidRPr="00F965EE">
        <w:rPr>
          <w:rFonts w:ascii="Arial" w:hAnsi="Arial"/>
          <w:lang w:val="en-US"/>
        </w:rPr>
        <w:t xml:space="preserve"> or agent’s offices.  Clearly it is crucial for this information to be distributed if it is to have any impact.</w:t>
      </w:r>
      <w:r w:rsidR="008D57F6" w:rsidRPr="00972EAE">
        <w:rPr>
          <w:rFonts w:ascii="Arial" w:hAnsi="Arial"/>
          <w:lang w:val="en-US"/>
        </w:rPr>
        <w:t xml:space="preserve"> </w:t>
      </w:r>
    </w:p>
    <w:p w:rsidR="008D57F6" w:rsidRDefault="008D57F6" w:rsidP="008D57F6">
      <w:pPr>
        <w:rPr>
          <w:rFonts w:ascii="Arial" w:hAnsi="Arial"/>
          <w:lang w:val="en-US"/>
        </w:rPr>
      </w:pPr>
      <w:r w:rsidRPr="00E34703">
        <w:rPr>
          <w:rFonts w:ascii="Arial" w:hAnsi="Arial"/>
          <w:lang w:val="en-US"/>
        </w:rPr>
        <w:t>We commend the Department on its changes to the income management letters and the int</w:t>
      </w:r>
      <w:r>
        <w:rPr>
          <w:rFonts w:ascii="Arial" w:hAnsi="Arial"/>
          <w:lang w:val="en-US"/>
        </w:rPr>
        <w:t xml:space="preserve">roduction of pamphlets, but we caution </w:t>
      </w:r>
      <w:proofErr w:type="gramStart"/>
      <w:r>
        <w:rPr>
          <w:rFonts w:ascii="Arial" w:hAnsi="Arial"/>
          <w:lang w:val="en-US"/>
        </w:rPr>
        <w:t>DHS  against</w:t>
      </w:r>
      <w:proofErr w:type="gramEnd"/>
      <w:r>
        <w:rPr>
          <w:rFonts w:ascii="Arial" w:hAnsi="Arial"/>
          <w:lang w:val="en-US"/>
        </w:rPr>
        <w:t xml:space="preserve"> being over-reliant on communications on exemptions in</w:t>
      </w:r>
      <w:r w:rsidRPr="00E34703">
        <w:rPr>
          <w:rFonts w:ascii="Arial" w:hAnsi="Arial"/>
          <w:lang w:val="en-US"/>
        </w:rPr>
        <w:t xml:space="preserve"> written formats. Th</w:t>
      </w:r>
      <w:r>
        <w:rPr>
          <w:rFonts w:ascii="Arial" w:hAnsi="Arial"/>
          <w:lang w:val="en-US"/>
        </w:rPr>
        <w:t>ese exclude</w:t>
      </w:r>
      <w:r w:rsidRPr="00E34703">
        <w:rPr>
          <w:rFonts w:ascii="Arial" w:hAnsi="Arial"/>
          <w:lang w:val="en-US"/>
        </w:rPr>
        <w:t xml:space="preserve"> the substantial portion of people on Income Management who are not literate in English and/or in written English. </w:t>
      </w:r>
    </w:p>
    <w:p w:rsidR="008D57F6" w:rsidRDefault="008D57F6" w:rsidP="008D57F6">
      <w:pPr>
        <w:rPr>
          <w:rFonts w:ascii="Arial" w:hAnsi="Arial"/>
          <w:lang w:val="en-US"/>
        </w:rPr>
      </w:pPr>
      <w:r>
        <w:rPr>
          <w:rFonts w:ascii="Arial" w:hAnsi="Arial"/>
          <w:lang w:val="en-US"/>
        </w:rPr>
        <w:t xml:space="preserve">We will provide feedback on the revised income management letters in another forum. </w:t>
      </w:r>
    </w:p>
    <w:p w:rsidR="008D57F6" w:rsidRPr="00E34703" w:rsidRDefault="008D57F6" w:rsidP="008D57F6">
      <w:pPr>
        <w:rPr>
          <w:rFonts w:ascii="Arial" w:hAnsi="Arial"/>
          <w:lang w:val="en-US"/>
        </w:rPr>
      </w:pPr>
      <w:r w:rsidRPr="00E34703">
        <w:rPr>
          <w:rFonts w:ascii="Arial" w:hAnsi="Arial"/>
          <w:lang w:val="en-US"/>
        </w:rPr>
        <w:t xml:space="preserve">We reiterate our previous recommendation that comprehensive communication strategy including radio, print and notifications on the Indigenous Call Centre and </w:t>
      </w:r>
      <w:proofErr w:type="spellStart"/>
      <w:r w:rsidRPr="00E34703">
        <w:rPr>
          <w:rFonts w:ascii="Arial" w:hAnsi="Arial"/>
          <w:lang w:val="en-US"/>
        </w:rPr>
        <w:t>BasicsCard</w:t>
      </w:r>
      <w:proofErr w:type="spellEnd"/>
      <w:r w:rsidRPr="00E34703">
        <w:rPr>
          <w:rFonts w:ascii="Arial" w:hAnsi="Arial"/>
          <w:lang w:val="en-US"/>
        </w:rPr>
        <w:t xml:space="preserve"> line be implemented and developed</w:t>
      </w:r>
      <w:r>
        <w:rPr>
          <w:rFonts w:ascii="Arial" w:hAnsi="Arial"/>
          <w:lang w:val="en-US"/>
        </w:rPr>
        <w:t xml:space="preserve"> regarding exemptions</w:t>
      </w:r>
      <w:r w:rsidRPr="00E34703">
        <w:rPr>
          <w:rFonts w:ascii="Arial" w:hAnsi="Arial"/>
          <w:lang w:val="en-US"/>
        </w:rPr>
        <w:t xml:space="preserve">. </w:t>
      </w:r>
      <w:r>
        <w:rPr>
          <w:rFonts w:ascii="Arial" w:hAnsi="Arial"/>
          <w:lang w:val="en-US"/>
        </w:rPr>
        <w:t xml:space="preserve">Communication </w:t>
      </w:r>
      <w:r w:rsidRPr="00E34703">
        <w:rPr>
          <w:rFonts w:ascii="Arial" w:hAnsi="Arial"/>
          <w:lang w:val="en-US"/>
        </w:rPr>
        <w:t>materials need to be produced in major Aboriginal languages, as well as English.</w:t>
      </w:r>
    </w:p>
    <w:p w:rsidR="008D57F6" w:rsidRPr="00E34703" w:rsidRDefault="008D57F6" w:rsidP="008A40FC">
      <w:pPr>
        <w:pBdr>
          <w:top w:val="single" w:sz="4" w:space="1" w:color="auto"/>
          <w:left w:val="single" w:sz="4" w:space="4" w:color="auto"/>
          <w:bottom w:val="single" w:sz="4" w:space="1" w:color="auto"/>
          <w:right w:val="single" w:sz="4" w:space="4" w:color="auto"/>
        </w:pBdr>
        <w:rPr>
          <w:rFonts w:ascii="Arial" w:hAnsi="Arial"/>
          <w:lang w:val="en-US"/>
        </w:rPr>
      </w:pPr>
      <w:r w:rsidRPr="00E34703">
        <w:rPr>
          <w:rFonts w:ascii="Arial" w:hAnsi="Arial"/>
          <w:lang w:val="en-US"/>
        </w:rPr>
        <w:t xml:space="preserve">Action: Training of </w:t>
      </w:r>
      <w:r w:rsidR="00F97701">
        <w:rPr>
          <w:rFonts w:ascii="Arial" w:hAnsi="Arial"/>
          <w:lang w:val="en-US"/>
        </w:rPr>
        <w:t>DHS</w:t>
      </w:r>
      <w:r w:rsidR="00F97701" w:rsidRPr="00E34703">
        <w:rPr>
          <w:rFonts w:ascii="Arial" w:hAnsi="Arial"/>
          <w:lang w:val="en-US"/>
        </w:rPr>
        <w:t xml:space="preserve"> </w:t>
      </w:r>
      <w:r w:rsidRPr="00E34703">
        <w:rPr>
          <w:rFonts w:ascii="Arial" w:hAnsi="Arial"/>
          <w:lang w:val="en-US"/>
        </w:rPr>
        <w:t>workers</w:t>
      </w:r>
    </w:p>
    <w:p w:rsidR="008D57F6" w:rsidRPr="00E34703" w:rsidRDefault="008D57F6" w:rsidP="008D57F6">
      <w:pPr>
        <w:rPr>
          <w:rFonts w:ascii="Arial" w:hAnsi="Arial"/>
          <w:lang w:val="en-US"/>
        </w:rPr>
      </w:pPr>
      <w:r w:rsidRPr="00E34703">
        <w:rPr>
          <w:rFonts w:ascii="Arial" w:hAnsi="Arial"/>
          <w:lang w:val="en-US"/>
        </w:rPr>
        <w:t xml:space="preserve">We commend </w:t>
      </w:r>
      <w:proofErr w:type="gramStart"/>
      <w:r w:rsidRPr="00E34703">
        <w:rPr>
          <w:rFonts w:ascii="Arial" w:hAnsi="Arial"/>
          <w:lang w:val="en-US"/>
        </w:rPr>
        <w:t>DHS  for</w:t>
      </w:r>
      <w:proofErr w:type="gramEnd"/>
      <w:r w:rsidRPr="00E34703">
        <w:rPr>
          <w:rFonts w:ascii="Arial" w:hAnsi="Arial"/>
          <w:lang w:val="en-US"/>
        </w:rPr>
        <w:t xml:space="preserve"> undertaking regular training to its NT staff about exemptions. We recommend that information regarding the low levels of exemptions and the barriers to exemption be a focus of the training, so as to encour</w:t>
      </w:r>
      <w:r>
        <w:rPr>
          <w:rFonts w:ascii="Arial" w:hAnsi="Arial"/>
          <w:lang w:val="en-US"/>
        </w:rPr>
        <w:t xml:space="preserve">age staff to be more proactive and informed when </w:t>
      </w:r>
      <w:r w:rsidRPr="00E34703">
        <w:rPr>
          <w:rFonts w:ascii="Arial" w:hAnsi="Arial"/>
          <w:lang w:val="en-US"/>
        </w:rPr>
        <w:t xml:space="preserve">discussing exemptions with </w:t>
      </w:r>
      <w:r w:rsidR="00EC5D2D">
        <w:rPr>
          <w:rFonts w:ascii="Arial" w:hAnsi="Arial"/>
          <w:lang w:val="en-US"/>
        </w:rPr>
        <w:t>clients</w:t>
      </w:r>
      <w:r w:rsidRPr="00E34703">
        <w:rPr>
          <w:rFonts w:ascii="Arial" w:hAnsi="Arial"/>
          <w:lang w:val="en-US"/>
        </w:rPr>
        <w:t xml:space="preserve">. Given staff turnover, we </w:t>
      </w:r>
      <w:r w:rsidR="00EC5D2D">
        <w:rPr>
          <w:rFonts w:ascii="Arial" w:hAnsi="Arial"/>
          <w:lang w:val="en-US"/>
        </w:rPr>
        <w:t>suggest</w:t>
      </w:r>
      <w:r w:rsidRPr="00E34703">
        <w:rPr>
          <w:rFonts w:ascii="Arial" w:hAnsi="Arial"/>
          <w:lang w:val="en-US"/>
        </w:rPr>
        <w:t xml:space="preserve"> that such training be </w:t>
      </w:r>
      <w:r>
        <w:rPr>
          <w:rFonts w:ascii="Arial" w:hAnsi="Arial"/>
          <w:lang w:val="en-US"/>
        </w:rPr>
        <w:t xml:space="preserve">regular and </w:t>
      </w:r>
      <w:r w:rsidRPr="00E34703">
        <w:rPr>
          <w:rFonts w:ascii="Arial" w:hAnsi="Arial"/>
          <w:lang w:val="en-US"/>
        </w:rPr>
        <w:t xml:space="preserve">made compulsory for new staff members and existing staff moving </w:t>
      </w:r>
      <w:r>
        <w:rPr>
          <w:rFonts w:ascii="Arial" w:hAnsi="Arial"/>
          <w:lang w:val="en-US"/>
        </w:rPr>
        <w:t xml:space="preserve">to the NT. </w:t>
      </w:r>
    </w:p>
    <w:p w:rsidR="008D57F6" w:rsidRPr="00E34703" w:rsidRDefault="008D57F6" w:rsidP="008A40FC">
      <w:pPr>
        <w:pBdr>
          <w:top w:val="single" w:sz="4" w:space="1" w:color="auto"/>
          <w:left w:val="single" w:sz="4" w:space="4" w:color="auto"/>
          <w:bottom w:val="single" w:sz="4" w:space="1" w:color="auto"/>
          <w:right w:val="single" w:sz="4" w:space="4" w:color="auto"/>
        </w:pBdr>
        <w:rPr>
          <w:rFonts w:ascii="Arial" w:hAnsi="Arial"/>
          <w:lang w:val="en-US"/>
        </w:rPr>
      </w:pPr>
      <w:r w:rsidRPr="00E34703">
        <w:rPr>
          <w:rFonts w:ascii="Arial" w:hAnsi="Arial"/>
          <w:lang w:val="en-US"/>
        </w:rPr>
        <w:t xml:space="preserve">Action: Incorporate exemption messaging into </w:t>
      </w:r>
      <w:r w:rsidR="00F97701">
        <w:rPr>
          <w:rFonts w:ascii="Arial" w:hAnsi="Arial"/>
          <w:lang w:val="en-US"/>
        </w:rPr>
        <w:t>DHS</w:t>
      </w:r>
      <w:r w:rsidRPr="00E34703">
        <w:rPr>
          <w:rFonts w:ascii="Arial" w:hAnsi="Arial"/>
          <w:lang w:val="en-US"/>
        </w:rPr>
        <w:t xml:space="preserve"> scripts</w:t>
      </w:r>
    </w:p>
    <w:p w:rsidR="008D57F6" w:rsidRPr="00E34703" w:rsidRDefault="008D57F6" w:rsidP="008D57F6">
      <w:pPr>
        <w:rPr>
          <w:rFonts w:ascii="Arial" w:hAnsi="Arial"/>
          <w:lang w:val="en-US"/>
        </w:rPr>
      </w:pPr>
      <w:r w:rsidRPr="00E34703">
        <w:rPr>
          <w:rFonts w:ascii="Arial" w:hAnsi="Arial"/>
          <w:lang w:val="en-US"/>
        </w:rPr>
        <w:t xml:space="preserve">We look forward to receiving information as to </w:t>
      </w:r>
      <w:proofErr w:type="gramStart"/>
      <w:r w:rsidRPr="00E34703">
        <w:rPr>
          <w:rFonts w:ascii="Arial" w:hAnsi="Arial"/>
          <w:lang w:val="en-US"/>
        </w:rPr>
        <w:t>DHS ’s</w:t>
      </w:r>
      <w:proofErr w:type="gramEnd"/>
      <w:r w:rsidRPr="00E34703">
        <w:rPr>
          <w:rFonts w:ascii="Arial" w:hAnsi="Arial"/>
          <w:lang w:val="en-US"/>
        </w:rPr>
        <w:t xml:space="preserve"> exploration of including exemption messaging into relevant workflows and whether this will occur. </w:t>
      </w:r>
    </w:p>
    <w:p w:rsidR="008D57F6" w:rsidRPr="00E34703" w:rsidRDefault="008D57F6" w:rsidP="008A40FC">
      <w:pPr>
        <w:pStyle w:val="Heading4"/>
        <w:rPr>
          <w:lang w:val="en-US"/>
        </w:rPr>
      </w:pPr>
      <w:r w:rsidRPr="00E34703">
        <w:rPr>
          <w:lang w:val="en-US"/>
        </w:rPr>
        <w:t>2.</w:t>
      </w:r>
      <w:r w:rsidR="00665F84">
        <w:rPr>
          <w:lang w:val="en-US"/>
        </w:rPr>
        <w:t>1.2</w:t>
      </w:r>
      <w:r w:rsidRPr="00E34703">
        <w:rPr>
          <w:lang w:val="en-US"/>
        </w:rPr>
        <w:t xml:space="preserve"> Lack of information in exemption rejection letters</w:t>
      </w:r>
    </w:p>
    <w:p w:rsidR="008D57F6" w:rsidRPr="00E34703" w:rsidRDefault="008D57F6" w:rsidP="008D57F6">
      <w:pPr>
        <w:rPr>
          <w:rFonts w:ascii="Arial" w:hAnsi="Arial"/>
          <w:lang w:val="en-US"/>
        </w:rPr>
      </w:pPr>
      <w:r w:rsidRPr="00E34703">
        <w:rPr>
          <w:rFonts w:ascii="Arial" w:hAnsi="Arial"/>
          <w:lang w:val="en-US"/>
        </w:rPr>
        <w:t xml:space="preserve">We commend </w:t>
      </w:r>
      <w:proofErr w:type="gramStart"/>
      <w:r w:rsidRPr="00E34703">
        <w:rPr>
          <w:rFonts w:ascii="Arial" w:hAnsi="Arial"/>
          <w:lang w:val="en-US"/>
        </w:rPr>
        <w:t>DHS  for</w:t>
      </w:r>
      <w:proofErr w:type="gramEnd"/>
      <w:r w:rsidRPr="00E34703">
        <w:rPr>
          <w:rFonts w:ascii="Arial" w:hAnsi="Arial"/>
          <w:lang w:val="en-US"/>
        </w:rPr>
        <w:t xml:space="preserve"> improving its Income Management exemption rejection letters.  </w:t>
      </w:r>
    </w:p>
    <w:p w:rsidR="008D57F6" w:rsidRPr="00E34703" w:rsidRDefault="008D57F6" w:rsidP="008D57F6">
      <w:pPr>
        <w:rPr>
          <w:rFonts w:ascii="Arial" w:hAnsi="Arial"/>
          <w:lang w:val="en-US"/>
        </w:rPr>
      </w:pPr>
      <w:r>
        <w:rPr>
          <w:rFonts w:ascii="Arial" w:hAnsi="Arial"/>
          <w:lang w:val="en-US"/>
        </w:rPr>
        <w:t xml:space="preserve">We would be pleased to provide feedback on these letters. </w:t>
      </w:r>
    </w:p>
    <w:p w:rsidR="008D57F6" w:rsidRPr="00E34703" w:rsidRDefault="008D57F6" w:rsidP="008A40FC">
      <w:pPr>
        <w:pStyle w:val="Heading4"/>
        <w:rPr>
          <w:lang w:val="en-US"/>
        </w:rPr>
      </w:pPr>
      <w:r w:rsidRPr="00E34703">
        <w:rPr>
          <w:lang w:val="en-US"/>
        </w:rPr>
        <w:lastRenderedPageBreak/>
        <w:t>2.</w:t>
      </w:r>
      <w:r w:rsidR="00665F84">
        <w:rPr>
          <w:lang w:val="en-US"/>
        </w:rPr>
        <w:t xml:space="preserve">1.3 </w:t>
      </w:r>
      <w:r w:rsidRPr="00E34703">
        <w:rPr>
          <w:lang w:val="en-US"/>
        </w:rPr>
        <w:t xml:space="preserve">No follow up by </w:t>
      </w:r>
      <w:r w:rsidR="00F97701">
        <w:rPr>
          <w:lang w:val="en-US"/>
        </w:rPr>
        <w:t>DHS</w:t>
      </w:r>
      <w:r w:rsidRPr="00E34703">
        <w:rPr>
          <w:lang w:val="en-US"/>
        </w:rPr>
        <w:t xml:space="preserve"> regarding exemptions</w:t>
      </w:r>
    </w:p>
    <w:p w:rsidR="008D57F6" w:rsidRPr="00E34703" w:rsidRDefault="008D57F6" w:rsidP="008A40FC">
      <w:pPr>
        <w:pBdr>
          <w:top w:val="single" w:sz="4" w:space="1" w:color="auto"/>
          <w:left w:val="single" w:sz="4" w:space="4" w:color="auto"/>
          <w:bottom w:val="single" w:sz="4" w:space="1" w:color="auto"/>
          <w:right w:val="single" w:sz="4" w:space="4" w:color="auto"/>
        </w:pBdr>
        <w:rPr>
          <w:rFonts w:ascii="Arial" w:hAnsi="Arial"/>
          <w:lang w:val="en-US"/>
        </w:rPr>
      </w:pPr>
      <w:r w:rsidRPr="00E34703">
        <w:rPr>
          <w:rFonts w:ascii="Arial" w:hAnsi="Arial"/>
          <w:lang w:val="en-US"/>
        </w:rPr>
        <w:t xml:space="preserve">Action: Improving </w:t>
      </w:r>
      <w:r w:rsidR="00F97701">
        <w:rPr>
          <w:rFonts w:ascii="Arial" w:hAnsi="Arial"/>
          <w:lang w:val="en-US"/>
        </w:rPr>
        <w:t>DHS</w:t>
      </w:r>
      <w:r w:rsidRPr="00E34703">
        <w:rPr>
          <w:rFonts w:ascii="Arial" w:hAnsi="Arial"/>
          <w:lang w:val="en-US"/>
        </w:rPr>
        <w:t xml:space="preserve"> follow up of exemption requests</w:t>
      </w:r>
    </w:p>
    <w:p w:rsidR="008D57F6" w:rsidRPr="00E34703" w:rsidRDefault="008D57F6" w:rsidP="008D57F6">
      <w:pPr>
        <w:rPr>
          <w:rFonts w:ascii="Arial" w:hAnsi="Arial"/>
          <w:lang w:val="en-US"/>
        </w:rPr>
      </w:pPr>
      <w:r w:rsidRPr="00E34703">
        <w:rPr>
          <w:rFonts w:ascii="Arial" w:hAnsi="Arial"/>
          <w:lang w:val="en-US"/>
        </w:rPr>
        <w:t xml:space="preserve">We hope that the changes to the Income Management exemption rejection letters will lead to increases in exemption success rates. </w:t>
      </w:r>
    </w:p>
    <w:p w:rsidR="008D57F6" w:rsidRPr="00E34703" w:rsidRDefault="008D57F6" w:rsidP="008D57F6">
      <w:pPr>
        <w:rPr>
          <w:rFonts w:ascii="Arial" w:hAnsi="Arial"/>
          <w:lang w:val="en-US"/>
        </w:rPr>
      </w:pPr>
      <w:r w:rsidRPr="00E34703">
        <w:rPr>
          <w:rFonts w:ascii="Arial" w:hAnsi="Arial"/>
          <w:lang w:val="en-US"/>
        </w:rPr>
        <w:t>We are concerned that it does not appear that the Income management team contacts a person who has met the financial vulnerability test, but otherwise is ineligible for an exemption – if they have not provided the required evidence or otherwise does not meet the cri</w:t>
      </w:r>
      <w:r w:rsidR="00DE61E4">
        <w:rPr>
          <w:rFonts w:ascii="Arial" w:hAnsi="Arial"/>
          <w:lang w:val="en-US"/>
        </w:rPr>
        <w:t>teria. By failing to do so, DHS</w:t>
      </w:r>
      <w:r w:rsidRPr="00E34703">
        <w:rPr>
          <w:rFonts w:ascii="Arial" w:hAnsi="Arial"/>
          <w:lang w:val="en-US"/>
        </w:rPr>
        <w:t xml:space="preserve"> is missing a valuable opportunity to identify why the exemption has failed or provide referrals to services which would assist the person to meet the criteria. </w:t>
      </w:r>
    </w:p>
    <w:p w:rsidR="008D57F6" w:rsidRPr="00E34703" w:rsidRDefault="008D57F6" w:rsidP="008D57F6">
      <w:pPr>
        <w:rPr>
          <w:rFonts w:ascii="Arial" w:hAnsi="Arial"/>
          <w:lang w:val="en-US"/>
        </w:rPr>
      </w:pPr>
      <w:r w:rsidRPr="00E34703">
        <w:rPr>
          <w:rFonts w:ascii="Arial" w:hAnsi="Arial"/>
          <w:lang w:val="en-US"/>
        </w:rPr>
        <w:t>We are further disappoi</w:t>
      </w:r>
      <w:r w:rsidR="00DE61E4">
        <w:rPr>
          <w:rFonts w:ascii="Arial" w:hAnsi="Arial"/>
          <w:lang w:val="en-US"/>
        </w:rPr>
        <w:t>nted that DHS</w:t>
      </w:r>
      <w:r w:rsidRPr="00E34703">
        <w:rPr>
          <w:rFonts w:ascii="Arial" w:hAnsi="Arial"/>
          <w:lang w:val="en-US"/>
        </w:rPr>
        <w:t xml:space="preserve"> appears unwilling to follow up with clients six months after their exemption request has been denied. We consider that this is one of the barriers mentioned by the ANAO Report mentioned above, and would reiterate the importance of this step being incorporated into </w:t>
      </w:r>
      <w:r w:rsidR="00F97701">
        <w:rPr>
          <w:rFonts w:ascii="Arial" w:hAnsi="Arial"/>
          <w:lang w:val="en-US"/>
        </w:rPr>
        <w:t>DHS</w:t>
      </w:r>
      <w:r w:rsidRPr="00E34703">
        <w:rPr>
          <w:rFonts w:ascii="Arial" w:hAnsi="Arial"/>
          <w:lang w:val="en-US"/>
        </w:rPr>
        <w:t>’s follow-up processes with the aim of encouraging efforts to exit income management and avoid dependency as much as possible.</w:t>
      </w:r>
    </w:p>
    <w:p w:rsidR="008D57F6" w:rsidRPr="00E34703" w:rsidRDefault="008D57F6" w:rsidP="008A40FC">
      <w:pPr>
        <w:pStyle w:val="Heading4"/>
        <w:rPr>
          <w:lang w:val="en-US"/>
        </w:rPr>
      </w:pPr>
      <w:r w:rsidRPr="00E34703">
        <w:rPr>
          <w:lang w:val="en-US"/>
        </w:rPr>
        <w:t>2.</w:t>
      </w:r>
      <w:r w:rsidR="00665F84">
        <w:rPr>
          <w:lang w:val="en-US"/>
        </w:rPr>
        <w:t xml:space="preserve">1.4 </w:t>
      </w:r>
      <w:r w:rsidRPr="00E34703">
        <w:rPr>
          <w:lang w:val="en-US"/>
        </w:rPr>
        <w:t>Lack of engagement with Department of Education and Training and Job Services Australia</w:t>
      </w:r>
    </w:p>
    <w:p w:rsidR="008D57F6" w:rsidRPr="00E34703" w:rsidRDefault="008D57F6" w:rsidP="008A40FC">
      <w:pPr>
        <w:pBdr>
          <w:top w:val="single" w:sz="4" w:space="1" w:color="auto"/>
          <w:left w:val="single" w:sz="4" w:space="4" w:color="auto"/>
          <w:bottom w:val="single" w:sz="4" w:space="1" w:color="auto"/>
          <w:right w:val="single" w:sz="4" w:space="4" w:color="auto"/>
        </w:pBdr>
        <w:rPr>
          <w:rFonts w:ascii="Arial" w:hAnsi="Arial"/>
          <w:lang w:val="en-US"/>
        </w:rPr>
      </w:pPr>
      <w:r w:rsidRPr="00E34703">
        <w:rPr>
          <w:rFonts w:ascii="Arial" w:hAnsi="Arial"/>
          <w:lang w:val="en-US"/>
        </w:rPr>
        <w:t xml:space="preserve">Action: </w:t>
      </w:r>
      <w:r w:rsidR="00F97701">
        <w:rPr>
          <w:rFonts w:ascii="Arial" w:hAnsi="Arial"/>
          <w:lang w:val="en-US"/>
        </w:rPr>
        <w:t>DHS</w:t>
      </w:r>
      <w:r w:rsidRPr="00E34703">
        <w:rPr>
          <w:rFonts w:ascii="Arial" w:hAnsi="Arial"/>
          <w:lang w:val="en-US"/>
        </w:rPr>
        <w:t xml:space="preserve"> engagement with DET and JSA</w:t>
      </w:r>
    </w:p>
    <w:p w:rsidR="008D57F6" w:rsidRDefault="008D57F6" w:rsidP="008D57F6">
      <w:pPr>
        <w:rPr>
          <w:rFonts w:ascii="Arial" w:hAnsi="Arial"/>
          <w:lang w:val="en-US"/>
        </w:rPr>
      </w:pPr>
      <w:r w:rsidRPr="00E34703">
        <w:rPr>
          <w:rFonts w:ascii="Arial" w:hAnsi="Arial"/>
          <w:lang w:val="en-US"/>
        </w:rPr>
        <w:t>We would appreciate feedback on the outcome of this action item.</w:t>
      </w:r>
    </w:p>
    <w:p w:rsidR="008D57F6" w:rsidRPr="00B635D5" w:rsidRDefault="005255FF" w:rsidP="008D57F6">
      <w:pPr>
        <w:rPr>
          <w:rFonts w:ascii="Arial" w:hAnsi="Arial" w:cs="Arial"/>
          <w:color w:val="000000"/>
        </w:rPr>
      </w:pPr>
      <w:r w:rsidRPr="00F965EE">
        <w:rPr>
          <w:rFonts w:ascii="Arial" w:hAnsi="Arial" w:cs="Arial"/>
          <w:color w:val="000000"/>
        </w:rPr>
        <w:t xml:space="preserve">Discussions need to take place between DHS and </w:t>
      </w:r>
      <w:r w:rsidR="00EC5D2D">
        <w:rPr>
          <w:rFonts w:ascii="Arial" w:hAnsi="Arial" w:cs="Arial"/>
          <w:color w:val="000000"/>
        </w:rPr>
        <w:t>the Department of Employment</w:t>
      </w:r>
      <w:r w:rsidR="00EC5D2D" w:rsidRPr="00F965EE">
        <w:rPr>
          <w:rFonts w:ascii="Arial" w:hAnsi="Arial" w:cs="Arial"/>
          <w:color w:val="000000"/>
        </w:rPr>
        <w:t xml:space="preserve"> </w:t>
      </w:r>
      <w:r w:rsidRPr="00F965EE">
        <w:rPr>
          <w:rFonts w:ascii="Arial" w:hAnsi="Arial" w:cs="Arial"/>
          <w:color w:val="000000"/>
        </w:rPr>
        <w:t xml:space="preserve">about improving awareness of exemptions from income management as a benefit of employment </w:t>
      </w:r>
      <w:proofErr w:type="gramStart"/>
      <w:r w:rsidRPr="00F965EE">
        <w:rPr>
          <w:rFonts w:ascii="Arial" w:hAnsi="Arial" w:cs="Arial"/>
          <w:color w:val="000000"/>
        </w:rPr>
        <w:t xml:space="preserve">among  </w:t>
      </w:r>
      <w:r w:rsidR="00EC5D2D">
        <w:rPr>
          <w:rFonts w:ascii="Arial" w:hAnsi="Arial" w:cs="Arial"/>
          <w:color w:val="000000"/>
        </w:rPr>
        <w:t>Job</w:t>
      </w:r>
      <w:proofErr w:type="gramEnd"/>
      <w:r w:rsidR="00EC5D2D">
        <w:rPr>
          <w:rFonts w:ascii="Arial" w:hAnsi="Arial" w:cs="Arial"/>
          <w:color w:val="000000"/>
        </w:rPr>
        <w:t xml:space="preserve"> Services Australia</w:t>
      </w:r>
      <w:r w:rsidR="00EC5D2D" w:rsidRPr="00F965EE">
        <w:rPr>
          <w:rFonts w:ascii="Arial" w:hAnsi="Arial" w:cs="Arial"/>
          <w:color w:val="000000"/>
        </w:rPr>
        <w:t xml:space="preserve"> </w:t>
      </w:r>
      <w:r w:rsidRPr="00F965EE">
        <w:rPr>
          <w:rFonts w:ascii="Arial" w:hAnsi="Arial" w:cs="Arial"/>
          <w:color w:val="000000"/>
        </w:rPr>
        <w:t xml:space="preserve">members, Indigenous Employment Service </w:t>
      </w:r>
      <w:r w:rsidR="00EC5D2D">
        <w:rPr>
          <w:rFonts w:ascii="Arial" w:hAnsi="Arial" w:cs="Arial"/>
          <w:color w:val="000000"/>
        </w:rPr>
        <w:t>p</w:t>
      </w:r>
      <w:r w:rsidRPr="00F965EE">
        <w:rPr>
          <w:rFonts w:ascii="Arial" w:hAnsi="Arial" w:cs="Arial"/>
          <w:color w:val="000000"/>
        </w:rPr>
        <w:t>roviders, Remote Jobs and Communities Program providers and educational provider</w:t>
      </w:r>
      <w:r w:rsidR="00EC5D2D">
        <w:rPr>
          <w:rFonts w:ascii="Arial" w:hAnsi="Arial" w:cs="Arial"/>
          <w:color w:val="000000"/>
        </w:rPr>
        <w:t>s</w:t>
      </w:r>
      <w:r w:rsidRPr="00F965EE">
        <w:rPr>
          <w:rFonts w:ascii="Arial" w:hAnsi="Arial" w:cs="Arial"/>
          <w:color w:val="000000"/>
        </w:rPr>
        <w:t>. This is a significant pathway off income management</w:t>
      </w:r>
      <w:r w:rsidR="00EC5D2D">
        <w:rPr>
          <w:rFonts w:ascii="Arial" w:hAnsi="Arial" w:cs="Arial"/>
          <w:color w:val="000000"/>
        </w:rPr>
        <w:t xml:space="preserve"> and into economic independence and self-sufficiency</w:t>
      </w:r>
      <w:r w:rsidRPr="00F965EE">
        <w:rPr>
          <w:rFonts w:ascii="Arial" w:hAnsi="Arial" w:cs="Arial"/>
          <w:color w:val="000000"/>
        </w:rPr>
        <w:t xml:space="preserve">. </w:t>
      </w:r>
    </w:p>
    <w:p w:rsidR="008D57F6" w:rsidRPr="00F965EE" w:rsidRDefault="005255FF" w:rsidP="008D57F6">
      <w:pPr>
        <w:rPr>
          <w:rFonts w:ascii="Arial" w:hAnsi="Arial" w:cs="Arial"/>
          <w:color w:val="000000"/>
          <w:lang w:val="en-US"/>
        </w:rPr>
      </w:pPr>
      <w:r w:rsidRPr="00F965EE">
        <w:rPr>
          <w:rFonts w:ascii="Arial" w:hAnsi="Arial" w:cs="Arial"/>
          <w:color w:val="000000"/>
        </w:rPr>
        <w:t>Lack of awareness of this exemption will reduce the effectiveness of this</w:t>
      </w:r>
      <w:r w:rsidRPr="00F965EE">
        <w:rPr>
          <w:rFonts w:ascii="Arial" w:hAnsi="Arial" w:cs="Arial"/>
          <w:color w:val="000000"/>
          <w:lang w:val="en-US"/>
        </w:rPr>
        <w:t xml:space="preserve"> ‘pathway’ off income management for </w:t>
      </w:r>
      <w:r w:rsidR="00EC5D2D">
        <w:rPr>
          <w:rFonts w:ascii="Arial" w:hAnsi="Arial" w:cs="Arial"/>
          <w:color w:val="000000"/>
          <w:lang w:val="en-US"/>
        </w:rPr>
        <w:t>those individuals</w:t>
      </w:r>
      <w:r w:rsidR="00EC5D2D" w:rsidRPr="00F965EE">
        <w:rPr>
          <w:rFonts w:ascii="Arial" w:hAnsi="Arial" w:cs="Arial"/>
          <w:color w:val="000000"/>
          <w:lang w:val="en-US"/>
        </w:rPr>
        <w:t xml:space="preserve"> </w:t>
      </w:r>
      <w:r w:rsidRPr="00F965EE">
        <w:rPr>
          <w:rFonts w:ascii="Arial" w:hAnsi="Arial" w:cs="Arial"/>
          <w:color w:val="000000"/>
          <w:lang w:val="en-US"/>
        </w:rPr>
        <w:t>without children. This will have a disproportionate effect on Aboriginal men. We refer to concerns regarding the level of engagement that Aboriginal men have with DHS</w:t>
      </w:r>
      <w:r w:rsidR="008D57F6" w:rsidRPr="00B635D5">
        <w:rPr>
          <w:rFonts w:ascii="Arial" w:hAnsi="Arial" w:cs="Arial"/>
          <w:color w:val="000000"/>
          <w:lang w:val="en-US"/>
        </w:rPr>
        <w:t xml:space="preserve"> above</w:t>
      </w:r>
      <w:r w:rsidRPr="00F965EE">
        <w:rPr>
          <w:rFonts w:ascii="Arial" w:hAnsi="Arial" w:cs="Arial"/>
          <w:color w:val="000000"/>
          <w:lang w:val="en-US"/>
        </w:rPr>
        <w:t xml:space="preserve">. </w:t>
      </w:r>
    </w:p>
    <w:p w:rsidR="008D57F6" w:rsidRPr="008A40FC" w:rsidRDefault="008D57F6" w:rsidP="008A40FC">
      <w:pPr>
        <w:pStyle w:val="Heading4"/>
        <w:rPr>
          <w:b/>
          <w:lang w:val="en-US"/>
        </w:rPr>
      </w:pPr>
      <w:r w:rsidRPr="008A40FC">
        <w:rPr>
          <w:b/>
          <w:lang w:val="en-US"/>
        </w:rPr>
        <w:t>2.</w:t>
      </w:r>
      <w:r w:rsidR="00665F84" w:rsidRPr="008A40FC">
        <w:rPr>
          <w:b/>
          <w:lang w:val="en-US"/>
        </w:rPr>
        <w:t>2</w:t>
      </w:r>
      <w:r w:rsidRPr="008A40FC">
        <w:rPr>
          <w:b/>
          <w:lang w:val="en-US"/>
        </w:rPr>
        <w:t xml:space="preserve"> State or Territory Authority referrals from income management </w:t>
      </w:r>
    </w:p>
    <w:p w:rsidR="008D57F6" w:rsidRPr="008A40FC" w:rsidRDefault="008D57F6" w:rsidP="008A40FC">
      <w:pPr>
        <w:rPr>
          <w:rFonts w:ascii="Arial" w:hAnsi="Arial" w:cs="Arial"/>
          <w:lang w:val="en-US"/>
        </w:rPr>
      </w:pPr>
      <w:r w:rsidRPr="008A40FC">
        <w:rPr>
          <w:rFonts w:ascii="Arial" w:hAnsi="Arial" w:cs="Arial"/>
          <w:lang w:val="en-US"/>
        </w:rPr>
        <w:t xml:space="preserve">NAAJA, CAALAS &amp; DCLS made submissions to the </w:t>
      </w:r>
      <w:r w:rsidRPr="008A40FC">
        <w:rPr>
          <w:rFonts w:ascii="Arial" w:hAnsi="Arial" w:cs="Arial"/>
        </w:rPr>
        <w:t xml:space="preserve">Department of Families, Housing, Community Services &amp; Indigenous Affairs regarding the </w:t>
      </w:r>
      <w:r w:rsidRPr="008A40FC">
        <w:rPr>
          <w:rFonts w:ascii="Arial" w:hAnsi="Arial" w:cs="Arial"/>
          <w:b/>
          <w:i/>
        </w:rPr>
        <w:t>Public Housing Tenants’ Support Bill 2013</w:t>
      </w:r>
      <w:r w:rsidRPr="008A40FC">
        <w:rPr>
          <w:rFonts w:ascii="Arial" w:hAnsi="Arial" w:cs="Arial"/>
        </w:rPr>
        <w:t xml:space="preserve">, which established the </w:t>
      </w:r>
      <w:r w:rsidRPr="008A40FC">
        <w:rPr>
          <w:rFonts w:ascii="Arial" w:hAnsi="Arial" w:cs="Arial"/>
          <w:lang w:val="en-US"/>
        </w:rPr>
        <w:t>Housing Payment Deduction Scheme.</w:t>
      </w:r>
      <w:r w:rsidRPr="008A40FC">
        <w:rPr>
          <w:rStyle w:val="FootnoteReference"/>
          <w:rFonts w:ascii="Arial" w:hAnsi="Arial" w:cs="Arial"/>
          <w:lang w:val="en-US"/>
        </w:rPr>
        <w:footnoteReference w:id="9"/>
      </w:r>
      <w:r w:rsidRPr="008A40FC">
        <w:rPr>
          <w:rFonts w:ascii="Arial" w:hAnsi="Arial" w:cs="Arial"/>
          <w:lang w:val="en-US"/>
        </w:rPr>
        <w:t xml:space="preserve"> </w:t>
      </w:r>
    </w:p>
    <w:p w:rsidR="008D57F6" w:rsidRDefault="008D57F6" w:rsidP="008D57F6">
      <w:pPr>
        <w:rPr>
          <w:rFonts w:ascii="Arial" w:hAnsi="Arial" w:cs="Arial"/>
          <w:lang w:val="en-US"/>
        </w:rPr>
      </w:pPr>
      <w:r>
        <w:rPr>
          <w:rFonts w:ascii="Arial" w:hAnsi="Arial" w:cs="Arial"/>
          <w:lang w:val="en-US"/>
        </w:rPr>
        <w:t xml:space="preserve">Those submissions express our </w:t>
      </w:r>
      <w:r w:rsidRPr="00716964">
        <w:rPr>
          <w:rFonts w:ascii="Arial" w:hAnsi="Arial" w:cs="Arial"/>
          <w:lang w:val="en-US"/>
        </w:rPr>
        <w:t xml:space="preserve">serious concerns regarding any proposal that Territory Housing be empowered to make recommendations to the Secretary as to the percentage of </w:t>
      </w:r>
      <w:r w:rsidRPr="00716964">
        <w:rPr>
          <w:rFonts w:ascii="Arial" w:hAnsi="Arial" w:cs="Arial"/>
          <w:lang w:val="en-US"/>
        </w:rPr>
        <w:lastRenderedPageBreak/>
        <w:t>a person’s income mana</w:t>
      </w:r>
      <w:r>
        <w:rPr>
          <w:rFonts w:ascii="Arial" w:hAnsi="Arial" w:cs="Arial"/>
          <w:lang w:val="en-US"/>
        </w:rPr>
        <w:t xml:space="preserve">ged funds that is payable to it, given the current deficiencies in its records of remote rent payments.  </w:t>
      </w:r>
    </w:p>
    <w:p w:rsidR="008D57F6" w:rsidRDefault="008D57F6" w:rsidP="008D57F6">
      <w:pPr>
        <w:rPr>
          <w:rFonts w:ascii="Arial" w:hAnsi="Arial"/>
          <w:lang w:val="en-US"/>
        </w:rPr>
      </w:pPr>
      <w:r>
        <w:rPr>
          <w:rFonts w:ascii="Arial" w:hAnsi="Arial" w:cs="Arial"/>
          <w:lang w:val="en-US"/>
        </w:rPr>
        <w:t xml:space="preserve">Territory Housing is making efforts to resolve this </w:t>
      </w:r>
      <w:proofErr w:type="gramStart"/>
      <w:r>
        <w:rPr>
          <w:rFonts w:ascii="Arial" w:hAnsi="Arial" w:cs="Arial"/>
          <w:lang w:val="en-US"/>
        </w:rPr>
        <w:t>issue,</w:t>
      </w:r>
      <w:proofErr w:type="gramEnd"/>
      <w:r>
        <w:rPr>
          <w:rFonts w:ascii="Arial" w:hAnsi="Arial" w:cs="Arial"/>
          <w:lang w:val="en-US"/>
        </w:rPr>
        <w:t xml:space="preserve"> however we remain concerned that </w:t>
      </w:r>
      <w:r>
        <w:rPr>
          <w:rFonts w:ascii="Arial" w:hAnsi="Arial"/>
          <w:lang w:val="en-US"/>
        </w:rPr>
        <w:t>g</w:t>
      </w:r>
      <w:r w:rsidRPr="00E34703">
        <w:rPr>
          <w:rFonts w:ascii="Arial" w:hAnsi="Arial"/>
          <w:lang w:val="en-US"/>
        </w:rPr>
        <w:t>iving powers to Territory Housing regarding income management will act against the object of income management.</w:t>
      </w:r>
      <w:r>
        <w:rPr>
          <w:rFonts w:ascii="Arial" w:hAnsi="Arial"/>
          <w:lang w:val="en-US"/>
        </w:rPr>
        <w:t xml:space="preserve"> </w:t>
      </w:r>
    </w:p>
    <w:p w:rsidR="008D57F6" w:rsidRPr="00E34703" w:rsidRDefault="008D57F6" w:rsidP="008D57F6">
      <w:pPr>
        <w:rPr>
          <w:rFonts w:ascii="Arial" w:hAnsi="Arial"/>
          <w:lang w:val="en-US"/>
        </w:rPr>
      </w:pPr>
      <w:r w:rsidRPr="00E34703">
        <w:rPr>
          <w:rFonts w:ascii="Arial" w:hAnsi="Arial"/>
          <w:lang w:val="en-US"/>
        </w:rPr>
        <w:t>We seek information as to whether the Commonwealth is contemplating empowering public housing lessors to ‘refer’ people to income management.  We also seek information as to whether the Commonwealth is reviewing the appropriateness of state and territory referrals in general.</w:t>
      </w:r>
    </w:p>
    <w:p w:rsidR="008D57F6" w:rsidRPr="00E34703" w:rsidRDefault="008D57F6" w:rsidP="008A40FC">
      <w:pPr>
        <w:pStyle w:val="Heading4"/>
        <w:rPr>
          <w:lang w:val="en-US"/>
        </w:rPr>
      </w:pPr>
      <w:r w:rsidRPr="00E34703">
        <w:rPr>
          <w:lang w:val="en-US"/>
        </w:rPr>
        <w:t>2.</w:t>
      </w:r>
      <w:r w:rsidR="00665F84">
        <w:rPr>
          <w:lang w:val="en-US"/>
        </w:rPr>
        <w:t>3</w:t>
      </w:r>
      <w:r w:rsidRPr="00E34703">
        <w:rPr>
          <w:lang w:val="en-US"/>
        </w:rPr>
        <w:t xml:space="preserve"> Referral processes between NT Department of Children and Families (DCF) and </w:t>
      </w:r>
      <w:r w:rsidR="00F97701">
        <w:rPr>
          <w:lang w:val="en-US"/>
        </w:rPr>
        <w:t>DHS</w:t>
      </w:r>
    </w:p>
    <w:p w:rsidR="008D57F6" w:rsidRPr="00E34703" w:rsidRDefault="008D57F6" w:rsidP="008A40FC">
      <w:pPr>
        <w:pBdr>
          <w:top w:val="single" w:sz="4" w:space="1" w:color="auto"/>
          <w:left w:val="single" w:sz="4" w:space="4" w:color="auto"/>
          <w:bottom w:val="single" w:sz="4" w:space="1" w:color="auto"/>
          <w:right w:val="single" w:sz="4" w:space="4" w:color="auto"/>
        </w:pBdr>
        <w:rPr>
          <w:rFonts w:ascii="Arial" w:hAnsi="Arial"/>
          <w:lang w:val="en-US"/>
        </w:rPr>
      </w:pPr>
      <w:r w:rsidRPr="00E34703">
        <w:rPr>
          <w:rFonts w:ascii="Arial" w:hAnsi="Arial"/>
          <w:lang w:val="en-US"/>
        </w:rPr>
        <w:t>Action: Review of the referral processes</w:t>
      </w:r>
    </w:p>
    <w:p w:rsidR="008D57F6" w:rsidRPr="00E34703" w:rsidRDefault="008D57F6" w:rsidP="008D57F6">
      <w:pPr>
        <w:rPr>
          <w:rFonts w:ascii="Arial" w:hAnsi="Arial"/>
          <w:lang w:val="en-US"/>
        </w:rPr>
      </w:pPr>
      <w:r w:rsidRPr="00E34703">
        <w:rPr>
          <w:rFonts w:ascii="Arial" w:hAnsi="Arial"/>
          <w:lang w:val="en-US"/>
        </w:rPr>
        <w:t xml:space="preserve">We look forward to receiving the outcome of the review of process between </w:t>
      </w:r>
      <w:r w:rsidR="00F97701">
        <w:rPr>
          <w:rFonts w:ascii="Arial" w:hAnsi="Arial"/>
          <w:lang w:val="en-US"/>
        </w:rPr>
        <w:t>DHS</w:t>
      </w:r>
      <w:r w:rsidRPr="00E34703">
        <w:rPr>
          <w:rFonts w:ascii="Arial" w:hAnsi="Arial"/>
          <w:lang w:val="en-US"/>
        </w:rPr>
        <w:t xml:space="preserve"> and DCF and information regarding any changes made to process as a result. </w:t>
      </w:r>
    </w:p>
    <w:p w:rsidR="008D57F6" w:rsidRPr="00E34703" w:rsidRDefault="008D57F6" w:rsidP="008A40FC">
      <w:pPr>
        <w:pBdr>
          <w:top w:val="single" w:sz="4" w:space="1" w:color="auto"/>
          <w:left w:val="single" w:sz="4" w:space="4" w:color="auto"/>
          <w:bottom w:val="single" w:sz="4" w:space="1" w:color="auto"/>
          <w:right w:val="single" w:sz="4" w:space="4" w:color="auto"/>
        </w:pBdr>
        <w:rPr>
          <w:rFonts w:ascii="Arial" w:hAnsi="Arial"/>
          <w:lang w:val="en-US"/>
        </w:rPr>
      </w:pPr>
      <w:r w:rsidRPr="00E34703">
        <w:rPr>
          <w:rFonts w:ascii="Arial" w:hAnsi="Arial"/>
          <w:lang w:val="en-US"/>
        </w:rPr>
        <w:t>Action: Publication of referral decision processes</w:t>
      </w:r>
    </w:p>
    <w:p w:rsidR="008D57F6" w:rsidRPr="00E34703" w:rsidRDefault="00DE61E4" w:rsidP="008D57F6">
      <w:pPr>
        <w:rPr>
          <w:rFonts w:ascii="Arial" w:hAnsi="Arial"/>
          <w:i/>
          <w:lang w:val="en-US"/>
        </w:rPr>
      </w:pPr>
      <w:r>
        <w:rPr>
          <w:rFonts w:ascii="Arial" w:hAnsi="Arial"/>
          <w:lang w:val="en-US"/>
        </w:rPr>
        <w:t>Given that DHS</w:t>
      </w:r>
      <w:r w:rsidR="008D57F6" w:rsidRPr="00E34703">
        <w:rPr>
          <w:rFonts w:ascii="Arial" w:hAnsi="Arial"/>
          <w:lang w:val="en-US"/>
        </w:rPr>
        <w:t xml:space="preserve"> act on decisions made by Office of Children and Families (formerly Department of Children and Families)</w:t>
      </w:r>
      <w:r w:rsidR="008D57F6">
        <w:rPr>
          <w:rFonts w:ascii="Arial" w:hAnsi="Arial"/>
          <w:lang w:val="en-US"/>
        </w:rPr>
        <w:t xml:space="preserve">, we consider that, for completeness, </w:t>
      </w:r>
      <w:proofErr w:type="gramStart"/>
      <w:r w:rsidR="008D57F6">
        <w:rPr>
          <w:rFonts w:ascii="Arial" w:hAnsi="Arial"/>
          <w:lang w:val="en-US"/>
        </w:rPr>
        <w:t xml:space="preserve">it </w:t>
      </w:r>
      <w:r w:rsidR="008D57F6" w:rsidRPr="00E34703">
        <w:rPr>
          <w:rFonts w:ascii="Arial" w:hAnsi="Arial"/>
          <w:lang w:val="en-US"/>
        </w:rPr>
        <w:t xml:space="preserve"> should</w:t>
      </w:r>
      <w:proofErr w:type="gramEnd"/>
      <w:r w:rsidR="008D57F6" w:rsidRPr="00E34703">
        <w:rPr>
          <w:rFonts w:ascii="Arial" w:hAnsi="Arial"/>
          <w:lang w:val="en-US"/>
        </w:rPr>
        <w:t xml:space="preserve"> publish a link to these guidelines </w:t>
      </w:r>
      <w:r w:rsidR="008D57F6">
        <w:rPr>
          <w:rFonts w:ascii="Arial" w:hAnsi="Arial"/>
          <w:lang w:val="en-US"/>
        </w:rPr>
        <w:t xml:space="preserve">within </w:t>
      </w:r>
      <w:r w:rsidR="008D57F6" w:rsidRPr="00E34703">
        <w:rPr>
          <w:rFonts w:ascii="Arial" w:hAnsi="Arial"/>
          <w:i/>
          <w:lang w:val="en-US"/>
        </w:rPr>
        <w:t>Guide to Social Security.</w:t>
      </w:r>
    </w:p>
    <w:p w:rsidR="008D57F6" w:rsidRPr="00E34703" w:rsidRDefault="008D57F6" w:rsidP="008A40FC">
      <w:pPr>
        <w:pStyle w:val="Heading4"/>
        <w:rPr>
          <w:lang w:val="en-US"/>
        </w:rPr>
      </w:pPr>
      <w:r w:rsidRPr="00E34703">
        <w:rPr>
          <w:lang w:val="en-US"/>
        </w:rPr>
        <w:t>2.</w:t>
      </w:r>
      <w:r w:rsidR="00665F84">
        <w:rPr>
          <w:lang w:val="en-US"/>
        </w:rPr>
        <w:t>4</w:t>
      </w:r>
      <w:r w:rsidRPr="00E34703">
        <w:rPr>
          <w:lang w:val="en-US"/>
        </w:rPr>
        <w:t xml:space="preserve"> Practical issues with income management </w:t>
      </w:r>
    </w:p>
    <w:p w:rsidR="008D57F6" w:rsidRPr="008A40FC" w:rsidRDefault="008D57F6" w:rsidP="008D57F6">
      <w:pPr>
        <w:rPr>
          <w:rFonts w:ascii="Arial" w:hAnsi="Arial"/>
          <w:i/>
          <w:lang w:val="en-US"/>
        </w:rPr>
      </w:pPr>
      <w:r w:rsidRPr="008A40FC">
        <w:rPr>
          <w:rFonts w:ascii="Arial" w:hAnsi="Arial"/>
          <w:i/>
          <w:lang w:val="en-US"/>
        </w:rPr>
        <w:t>2.</w:t>
      </w:r>
      <w:r w:rsidR="00665F84" w:rsidRPr="008A40FC">
        <w:rPr>
          <w:rFonts w:ascii="Arial" w:hAnsi="Arial"/>
          <w:i/>
          <w:lang w:val="en-US"/>
        </w:rPr>
        <w:t>4.1</w:t>
      </w:r>
      <w:r w:rsidRPr="008A40FC">
        <w:rPr>
          <w:rFonts w:ascii="Arial" w:hAnsi="Arial"/>
          <w:i/>
          <w:lang w:val="en-US"/>
        </w:rPr>
        <w:t xml:space="preserve"> </w:t>
      </w:r>
      <w:proofErr w:type="spellStart"/>
      <w:r w:rsidRPr="008A40FC">
        <w:rPr>
          <w:rFonts w:ascii="Arial" w:hAnsi="Arial"/>
          <w:i/>
          <w:lang w:val="en-US"/>
        </w:rPr>
        <w:t>BasicsCard</w:t>
      </w:r>
      <w:proofErr w:type="spellEnd"/>
      <w:r w:rsidRPr="008A40FC">
        <w:rPr>
          <w:rFonts w:ascii="Arial" w:hAnsi="Arial"/>
          <w:i/>
          <w:lang w:val="en-US"/>
        </w:rPr>
        <w:t xml:space="preserve"> balances</w:t>
      </w:r>
    </w:p>
    <w:p w:rsidR="008D57F6" w:rsidRPr="00E34703" w:rsidRDefault="008D57F6" w:rsidP="008A40FC">
      <w:pPr>
        <w:pBdr>
          <w:top w:val="single" w:sz="4" w:space="1" w:color="auto"/>
          <w:left w:val="single" w:sz="4" w:space="4" w:color="auto"/>
          <w:bottom w:val="single" w:sz="4" w:space="1" w:color="auto"/>
          <w:right w:val="single" w:sz="4" w:space="4" w:color="auto"/>
        </w:pBdr>
        <w:rPr>
          <w:rFonts w:ascii="Arial" w:hAnsi="Arial"/>
          <w:lang w:val="en-US"/>
        </w:rPr>
      </w:pPr>
      <w:r w:rsidRPr="00E34703">
        <w:rPr>
          <w:rFonts w:ascii="Arial" w:hAnsi="Arial"/>
          <w:lang w:val="en-US"/>
        </w:rPr>
        <w:t xml:space="preserve">Action: Improving access to </w:t>
      </w:r>
      <w:proofErr w:type="spellStart"/>
      <w:r w:rsidRPr="00E34703">
        <w:rPr>
          <w:rFonts w:ascii="Arial" w:hAnsi="Arial"/>
          <w:lang w:val="en-US"/>
        </w:rPr>
        <w:t>BasicsCard</w:t>
      </w:r>
      <w:proofErr w:type="spellEnd"/>
      <w:r w:rsidRPr="00E34703">
        <w:rPr>
          <w:rFonts w:ascii="Arial" w:hAnsi="Arial"/>
          <w:lang w:val="en-US"/>
        </w:rPr>
        <w:t xml:space="preserve"> balances</w:t>
      </w:r>
    </w:p>
    <w:p w:rsidR="008D57F6" w:rsidRPr="00E34703" w:rsidRDefault="008D57F6" w:rsidP="008D57F6">
      <w:pPr>
        <w:rPr>
          <w:rFonts w:ascii="Arial" w:hAnsi="Arial"/>
          <w:lang w:val="en-US"/>
        </w:rPr>
      </w:pPr>
      <w:r w:rsidRPr="00E34703">
        <w:rPr>
          <w:rFonts w:ascii="Arial" w:hAnsi="Arial"/>
          <w:lang w:val="en-US"/>
        </w:rPr>
        <w:t>We would appreciate being updated on the progress of these agreements</w:t>
      </w:r>
      <w:r>
        <w:rPr>
          <w:rFonts w:ascii="Arial" w:hAnsi="Arial"/>
          <w:lang w:val="en-US"/>
        </w:rPr>
        <w:t>, and which retailers are providing balances</w:t>
      </w:r>
      <w:r w:rsidRPr="00E34703">
        <w:rPr>
          <w:rFonts w:ascii="Arial" w:hAnsi="Arial"/>
          <w:lang w:val="en-US"/>
        </w:rPr>
        <w:t>.  We would also appreciate advice on what percentage of community stores now offer this facility and if there are plans to extend this further.</w:t>
      </w:r>
    </w:p>
    <w:p w:rsidR="008D57F6" w:rsidRPr="00E34703" w:rsidRDefault="008D57F6" w:rsidP="008D57F6">
      <w:pPr>
        <w:rPr>
          <w:rFonts w:ascii="Arial" w:hAnsi="Arial"/>
          <w:i/>
          <w:lang w:val="en-US"/>
        </w:rPr>
      </w:pPr>
      <w:r w:rsidRPr="00E34703">
        <w:rPr>
          <w:rFonts w:ascii="Arial" w:hAnsi="Arial"/>
          <w:i/>
          <w:lang w:val="en-US"/>
        </w:rPr>
        <w:t>2.</w:t>
      </w:r>
      <w:r w:rsidR="00665F84">
        <w:rPr>
          <w:rFonts w:ascii="Arial" w:hAnsi="Arial"/>
          <w:i/>
          <w:lang w:val="en-US"/>
        </w:rPr>
        <w:t>4.2</w:t>
      </w:r>
      <w:r w:rsidRPr="00E34703">
        <w:rPr>
          <w:rFonts w:ascii="Arial" w:hAnsi="Arial"/>
          <w:i/>
          <w:lang w:val="en-US"/>
        </w:rPr>
        <w:t xml:space="preserve"> Mobility</w:t>
      </w:r>
    </w:p>
    <w:p w:rsidR="008D57F6" w:rsidRPr="00E34703" w:rsidRDefault="008D57F6" w:rsidP="008D57F6">
      <w:pPr>
        <w:rPr>
          <w:rFonts w:ascii="Arial" w:hAnsi="Arial"/>
          <w:lang w:val="en-US"/>
        </w:rPr>
      </w:pPr>
      <w:r w:rsidRPr="00E34703">
        <w:rPr>
          <w:rFonts w:ascii="Arial" w:hAnsi="Arial"/>
          <w:lang w:val="en-US"/>
        </w:rPr>
        <w:t xml:space="preserve">We would appreciate being provided with the details of the number of non-national merchants, and the number of second hand goods retailers in the NT that are participating in the </w:t>
      </w:r>
      <w:proofErr w:type="spellStart"/>
      <w:r w:rsidRPr="00E34703">
        <w:rPr>
          <w:rFonts w:ascii="Arial" w:hAnsi="Arial"/>
          <w:lang w:val="en-US"/>
        </w:rPr>
        <w:t>BasicsCard</w:t>
      </w:r>
      <w:proofErr w:type="spellEnd"/>
      <w:r w:rsidRPr="00E34703">
        <w:rPr>
          <w:rFonts w:ascii="Arial" w:hAnsi="Arial"/>
          <w:lang w:val="en-US"/>
        </w:rPr>
        <w:t xml:space="preserve"> scheme</w:t>
      </w:r>
      <w:r>
        <w:rPr>
          <w:rFonts w:ascii="Arial" w:hAnsi="Arial"/>
          <w:lang w:val="en-US"/>
        </w:rPr>
        <w:t>.</w:t>
      </w:r>
      <w:r w:rsidRPr="00E34703">
        <w:rPr>
          <w:rFonts w:ascii="Arial" w:hAnsi="Arial"/>
          <w:lang w:val="en-US"/>
        </w:rPr>
        <w:t xml:space="preserve"> We also request details of similar non-national merchants available in other states, and details of any efforts to expand numbers of these merchants. </w:t>
      </w:r>
    </w:p>
    <w:p w:rsidR="008D57F6" w:rsidRPr="00E34703" w:rsidRDefault="008D57F6" w:rsidP="008A40FC">
      <w:pPr>
        <w:pStyle w:val="Heading3"/>
        <w:rPr>
          <w:lang w:val="en-US"/>
        </w:rPr>
      </w:pPr>
      <w:bookmarkStart w:id="16" w:name="_Toc384996932"/>
      <w:r w:rsidRPr="00E34703">
        <w:rPr>
          <w:lang w:val="en-US"/>
        </w:rPr>
        <w:t>3. School Enrolment and Attendance Measure</w:t>
      </w:r>
      <w:bookmarkEnd w:id="16"/>
      <w:r w:rsidRPr="00E34703">
        <w:rPr>
          <w:lang w:val="en-US"/>
        </w:rPr>
        <w:t xml:space="preserve"> </w:t>
      </w:r>
    </w:p>
    <w:p w:rsidR="008D57F6" w:rsidRPr="00E34703" w:rsidRDefault="008D57F6" w:rsidP="008A40FC">
      <w:pPr>
        <w:spacing w:before="240"/>
        <w:rPr>
          <w:rFonts w:ascii="Arial" w:hAnsi="Arial"/>
          <w:lang w:val="en-US"/>
        </w:rPr>
      </w:pPr>
      <w:r w:rsidRPr="00E34703">
        <w:rPr>
          <w:rFonts w:ascii="Arial" w:hAnsi="Arial"/>
          <w:lang w:val="en-US"/>
        </w:rPr>
        <w:t xml:space="preserve">We would appreciate being provided with information of whether the SEAM evaluation incorporated our recommendations. </w:t>
      </w:r>
    </w:p>
    <w:p w:rsidR="008D57F6" w:rsidRPr="00E34703" w:rsidRDefault="008D57F6" w:rsidP="008D57F6">
      <w:pPr>
        <w:rPr>
          <w:rFonts w:ascii="Arial" w:hAnsi="Arial"/>
          <w:i/>
          <w:lang w:val="en-US"/>
        </w:rPr>
      </w:pPr>
      <w:r w:rsidRPr="00E34703">
        <w:rPr>
          <w:rFonts w:ascii="Arial" w:hAnsi="Arial"/>
          <w:i/>
          <w:lang w:val="en-US"/>
        </w:rPr>
        <w:t>Communication on expansion of SEAM</w:t>
      </w:r>
    </w:p>
    <w:p w:rsidR="008D57F6" w:rsidRPr="00E34703" w:rsidRDefault="008D57F6" w:rsidP="008A40FC">
      <w:pPr>
        <w:pBdr>
          <w:top w:val="single" w:sz="4" w:space="1" w:color="auto"/>
          <w:left w:val="single" w:sz="4" w:space="4" w:color="auto"/>
          <w:bottom w:val="single" w:sz="4" w:space="1" w:color="auto"/>
          <w:right w:val="single" w:sz="4" w:space="4" w:color="auto"/>
        </w:pBdr>
        <w:rPr>
          <w:rFonts w:ascii="Arial" w:hAnsi="Arial"/>
          <w:lang w:val="en-US"/>
        </w:rPr>
      </w:pPr>
      <w:r w:rsidRPr="00E34703">
        <w:rPr>
          <w:rFonts w:ascii="Arial" w:hAnsi="Arial"/>
          <w:lang w:val="en-US"/>
        </w:rPr>
        <w:t>Action: Appropriate communication and information dissemination in line with recommendation</w:t>
      </w:r>
      <w:r>
        <w:rPr>
          <w:rFonts w:ascii="Arial" w:hAnsi="Arial"/>
          <w:lang w:val="en-US"/>
        </w:rPr>
        <w:t>s</w:t>
      </w:r>
      <w:r w:rsidRPr="00E34703">
        <w:rPr>
          <w:rFonts w:ascii="Arial" w:hAnsi="Arial"/>
          <w:lang w:val="en-US"/>
        </w:rPr>
        <w:t xml:space="preserve"> 7,</w:t>
      </w:r>
      <w:r>
        <w:rPr>
          <w:rFonts w:ascii="Arial" w:hAnsi="Arial"/>
          <w:lang w:val="en-US"/>
        </w:rPr>
        <w:t xml:space="preserve"> </w:t>
      </w:r>
      <w:r w:rsidRPr="00E34703">
        <w:rPr>
          <w:rFonts w:ascii="Arial" w:hAnsi="Arial"/>
          <w:lang w:val="en-US"/>
        </w:rPr>
        <w:t>8</w:t>
      </w:r>
      <w:r w:rsidR="0092055F">
        <w:rPr>
          <w:rFonts w:ascii="Arial" w:hAnsi="Arial"/>
          <w:lang w:val="en-US"/>
        </w:rPr>
        <w:t xml:space="preserve"> and</w:t>
      </w:r>
      <w:r>
        <w:rPr>
          <w:rFonts w:ascii="Arial" w:hAnsi="Arial"/>
          <w:lang w:val="en-US"/>
        </w:rPr>
        <w:t xml:space="preserve"> </w:t>
      </w:r>
      <w:r w:rsidRPr="00E34703">
        <w:rPr>
          <w:rFonts w:ascii="Arial" w:hAnsi="Arial"/>
          <w:lang w:val="en-US"/>
        </w:rPr>
        <w:t>9 of the Senate Community Affairs Committee report into Stronger Futures</w:t>
      </w:r>
      <w:r w:rsidR="0092055F">
        <w:rPr>
          <w:rFonts w:ascii="Arial" w:hAnsi="Arial"/>
          <w:lang w:val="en-US"/>
        </w:rPr>
        <w:t xml:space="preserve"> Legislation.</w:t>
      </w:r>
    </w:p>
    <w:p w:rsidR="008D57F6" w:rsidRDefault="008D57F6" w:rsidP="008D57F6">
      <w:pPr>
        <w:rPr>
          <w:rFonts w:ascii="Arial" w:hAnsi="Arial"/>
          <w:lang w:val="en-US"/>
        </w:rPr>
      </w:pPr>
      <w:r w:rsidRPr="00E34703">
        <w:rPr>
          <w:rFonts w:ascii="Arial" w:hAnsi="Arial"/>
          <w:lang w:val="en-US"/>
        </w:rPr>
        <w:lastRenderedPageBreak/>
        <w:t>We would appreciate being provided with the communication materials developed regarding SEAM, including the radio messages, letter and factsheet</w:t>
      </w:r>
      <w:r>
        <w:rPr>
          <w:rFonts w:ascii="Arial" w:hAnsi="Arial"/>
          <w:lang w:val="en-US"/>
        </w:rPr>
        <w:t xml:space="preserve">s. </w:t>
      </w:r>
    </w:p>
    <w:p w:rsidR="008D57F6" w:rsidRPr="00E34703" w:rsidRDefault="008D57F6" w:rsidP="008D57F6">
      <w:pPr>
        <w:rPr>
          <w:rFonts w:ascii="Arial" w:hAnsi="Arial"/>
          <w:lang w:val="en-US"/>
        </w:rPr>
      </w:pPr>
      <w:r w:rsidRPr="00E34703">
        <w:rPr>
          <w:rFonts w:ascii="Arial" w:hAnsi="Arial"/>
          <w:lang w:val="en-US"/>
        </w:rPr>
        <w:t>We consider information on appeal rights should be included in all letters and form part of all communication materials on SEAM.</w:t>
      </w:r>
    </w:p>
    <w:p w:rsidR="00665F84" w:rsidRDefault="008D57F6" w:rsidP="008A40FC">
      <w:pPr>
        <w:pStyle w:val="Heading3"/>
        <w:rPr>
          <w:lang w:val="en-US"/>
        </w:rPr>
      </w:pPr>
      <w:bookmarkStart w:id="17" w:name="_Toc384996933"/>
      <w:r w:rsidRPr="00E34703">
        <w:rPr>
          <w:lang w:val="en-US"/>
        </w:rPr>
        <w:t>4. Overcoming Aboriginal language barriers</w:t>
      </w:r>
      <w:bookmarkEnd w:id="17"/>
    </w:p>
    <w:p w:rsidR="008D57F6" w:rsidRDefault="008D57F6" w:rsidP="008A40FC">
      <w:pPr>
        <w:spacing w:before="240"/>
        <w:rPr>
          <w:rFonts w:ascii="Arial" w:hAnsi="Arial"/>
          <w:lang w:val="en-US"/>
        </w:rPr>
      </w:pPr>
      <w:r w:rsidRPr="00E34703">
        <w:rPr>
          <w:rFonts w:ascii="Arial" w:hAnsi="Arial"/>
          <w:lang w:val="en-US"/>
        </w:rPr>
        <w:t xml:space="preserve">We would encourage DHS to ensure that interpreters are available, if required, for all Aboriginal clients throughout the NT, in both urban and remote </w:t>
      </w:r>
      <w:proofErr w:type="spellStart"/>
      <w:r w:rsidRPr="00E34703">
        <w:rPr>
          <w:rFonts w:ascii="Arial" w:hAnsi="Arial"/>
          <w:lang w:val="en-US"/>
        </w:rPr>
        <w:t>centres</w:t>
      </w:r>
      <w:proofErr w:type="spellEnd"/>
      <w:r w:rsidRPr="00E34703">
        <w:rPr>
          <w:rFonts w:ascii="Arial" w:hAnsi="Arial"/>
          <w:lang w:val="en-US"/>
        </w:rPr>
        <w:t xml:space="preserve">. </w:t>
      </w:r>
      <w:proofErr w:type="gramStart"/>
      <w:r>
        <w:rPr>
          <w:rFonts w:ascii="Arial" w:hAnsi="Arial"/>
          <w:lang w:val="en-US"/>
        </w:rPr>
        <w:t xml:space="preserve">DHS </w:t>
      </w:r>
      <w:r w:rsidRPr="00E34703">
        <w:rPr>
          <w:rFonts w:ascii="Arial" w:hAnsi="Arial"/>
          <w:lang w:val="en-US"/>
        </w:rPr>
        <w:t xml:space="preserve"> staff</w:t>
      </w:r>
      <w:proofErr w:type="gramEnd"/>
      <w:r w:rsidRPr="00E34703">
        <w:rPr>
          <w:rFonts w:ascii="Arial" w:hAnsi="Arial"/>
          <w:lang w:val="en-US"/>
        </w:rPr>
        <w:t xml:space="preserve"> often assume an understanding of English that is not warranted, and we reiterate the importance of training for staff in identifying and utilizing interpreters. </w:t>
      </w:r>
    </w:p>
    <w:p w:rsidR="008D57F6" w:rsidRDefault="008D57F6" w:rsidP="008D57F6">
      <w:pPr>
        <w:rPr>
          <w:rFonts w:ascii="Arial" w:hAnsi="Arial" w:cs="Arial"/>
        </w:rPr>
      </w:pPr>
      <w:r w:rsidRPr="003754BD">
        <w:rPr>
          <w:rFonts w:ascii="Arial" w:hAnsi="Arial" w:cs="Arial"/>
          <w:lang w:val="en-US"/>
        </w:rPr>
        <w:t xml:space="preserve">Encouraging use of interpreters involves accommodating interpreters </w:t>
      </w:r>
      <w:r>
        <w:rPr>
          <w:rFonts w:ascii="Arial" w:hAnsi="Arial" w:cs="Arial"/>
          <w:lang w:val="en-US"/>
        </w:rPr>
        <w:t xml:space="preserve">in CSOs and other </w:t>
      </w:r>
      <w:proofErr w:type="gramStart"/>
      <w:r>
        <w:rPr>
          <w:rFonts w:ascii="Arial" w:hAnsi="Arial" w:cs="Arial"/>
          <w:lang w:val="en-US"/>
        </w:rPr>
        <w:t>DHS  spaces</w:t>
      </w:r>
      <w:proofErr w:type="gramEnd"/>
      <w:r>
        <w:rPr>
          <w:rFonts w:ascii="Arial" w:hAnsi="Arial" w:cs="Arial"/>
          <w:lang w:val="en-US"/>
        </w:rPr>
        <w:t xml:space="preserve"> </w:t>
      </w:r>
      <w:r w:rsidRPr="003754BD">
        <w:rPr>
          <w:rFonts w:ascii="Arial" w:hAnsi="Arial" w:cs="Arial"/>
          <w:lang w:val="en-US"/>
        </w:rPr>
        <w:t xml:space="preserve">so that they are able to discharge their duties professionally. </w:t>
      </w:r>
      <w:r>
        <w:rPr>
          <w:rFonts w:ascii="Arial" w:hAnsi="Arial" w:cs="Arial"/>
          <w:lang w:val="en-US"/>
        </w:rPr>
        <w:t>For example, i</w:t>
      </w:r>
      <w:r w:rsidRPr="003754BD">
        <w:rPr>
          <w:rFonts w:ascii="Arial" w:hAnsi="Arial" w:cs="Arial"/>
          <w:lang w:val="en-US"/>
        </w:rPr>
        <w:t xml:space="preserve">n Alice Springs, </w:t>
      </w:r>
      <w:r>
        <w:rPr>
          <w:rFonts w:ascii="Arial" w:hAnsi="Arial" w:cs="Arial"/>
          <w:lang w:val="en-US"/>
        </w:rPr>
        <w:t xml:space="preserve">AIS </w:t>
      </w:r>
      <w:r w:rsidRPr="003754BD">
        <w:rPr>
          <w:rFonts w:ascii="Arial" w:hAnsi="Arial" w:cs="Arial"/>
          <w:lang w:val="en-US"/>
        </w:rPr>
        <w:t>interpreters are not provided with a</w:t>
      </w:r>
      <w:r>
        <w:rPr>
          <w:rFonts w:ascii="Arial" w:hAnsi="Arial" w:cs="Arial"/>
          <w:lang w:val="en-US"/>
        </w:rPr>
        <w:t xml:space="preserve"> work space at the </w:t>
      </w:r>
      <w:proofErr w:type="gramStart"/>
      <w:r>
        <w:rPr>
          <w:rFonts w:ascii="Arial" w:hAnsi="Arial" w:cs="Arial"/>
          <w:lang w:val="en-US"/>
        </w:rPr>
        <w:t>DHS  office</w:t>
      </w:r>
      <w:proofErr w:type="gramEnd"/>
      <w:r>
        <w:rPr>
          <w:rFonts w:ascii="Arial" w:hAnsi="Arial" w:cs="Arial"/>
          <w:lang w:val="en-US"/>
        </w:rPr>
        <w:t xml:space="preserve">. They are </w:t>
      </w:r>
      <w:r>
        <w:rPr>
          <w:rFonts w:ascii="Arial" w:hAnsi="Arial" w:cs="Arial"/>
        </w:rPr>
        <w:t xml:space="preserve">expected to sit in the public waiting area between jobs, effectively competing with CSO customers for seats. </w:t>
      </w:r>
    </w:p>
    <w:p w:rsidR="008D57F6" w:rsidRDefault="008D57F6" w:rsidP="008D57F6">
      <w:pPr>
        <w:rPr>
          <w:rFonts w:ascii="Arial" w:hAnsi="Arial" w:cs="Arial"/>
        </w:rPr>
      </w:pPr>
      <w:r>
        <w:rPr>
          <w:rFonts w:ascii="Arial" w:hAnsi="Arial" w:cs="Arial"/>
        </w:rPr>
        <w:t xml:space="preserve">AIS interpreters in Alice Springs have previously asked CSO staff for </w:t>
      </w:r>
      <w:r w:rsidRPr="003754BD">
        <w:rPr>
          <w:rFonts w:ascii="Arial" w:hAnsi="Arial" w:cs="Arial"/>
        </w:rPr>
        <w:t>pens and paper to assist with their work</w:t>
      </w:r>
      <w:r>
        <w:rPr>
          <w:rFonts w:ascii="Arial" w:hAnsi="Arial" w:cs="Arial"/>
        </w:rPr>
        <w:t xml:space="preserve">. This request was refused. AIS </w:t>
      </w:r>
      <w:proofErr w:type="gramStart"/>
      <w:r>
        <w:rPr>
          <w:rFonts w:ascii="Arial" w:hAnsi="Arial" w:cs="Arial"/>
        </w:rPr>
        <w:t>staff have</w:t>
      </w:r>
      <w:proofErr w:type="gramEnd"/>
      <w:r>
        <w:rPr>
          <w:rFonts w:ascii="Arial" w:hAnsi="Arial" w:cs="Arial"/>
        </w:rPr>
        <w:t xml:space="preserve"> advised CAALAS that t</w:t>
      </w:r>
      <w:r w:rsidRPr="003754BD">
        <w:rPr>
          <w:rFonts w:ascii="Arial" w:hAnsi="Arial" w:cs="Arial"/>
        </w:rPr>
        <w:t xml:space="preserve">his treatment showed great disrespect for them as people and as professionals.  </w:t>
      </w:r>
    </w:p>
    <w:p w:rsidR="008D57F6" w:rsidRPr="003754BD" w:rsidRDefault="008D57F6" w:rsidP="008D57F6">
      <w:pPr>
        <w:rPr>
          <w:rFonts w:ascii="Arial" w:hAnsi="Arial" w:cs="Arial"/>
          <w:lang w:val="en-US"/>
        </w:rPr>
      </w:pPr>
      <w:r>
        <w:rPr>
          <w:rFonts w:ascii="Arial" w:hAnsi="Arial" w:cs="Arial"/>
          <w:lang w:val="en-US"/>
        </w:rPr>
        <w:t xml:space="preserve">These concerns need to be addressed, as they impact on the quality of service that </w:t>
      </w:r>
      <w:proofErr w:type="gramStart"/>
      <w:r>
        <w:rPr>
          <w:rFonts w:ascii="Arial" w:hAnsi="Arial" w:cs="Arial"/>
          <w:lang w:val="en-US"/>
        </w:rPr>
        <w:t>DHS  is</w:t>
      </w:r>
      <w:proofErr w:type="gramEnd"/>
      <w:r>
        <w:rPr>
          <w:rFonts w:ascii="Arial" w:hAnsi="Arial" w:cs="Arial"/>
          <w:lang w:val="en-US"/>
        </w:rPr>
        <w:t xml:space="preserve"> providing to its customers.  </w:t>
      </w:r>
    </w:p>
    <w:p w:rsidR="008D57F6" w:rsidRPr="00E34703" w:rsidRDefault="008D57F6" w:rsidP="008D57F6">
      <w:pPr>
        <w:rPr>
          <w:rFonts w:ascii="Arial" w:hAnsi="Arial"/>
          <w:lang w:val="en-US"/>
        </w:rPr>
      </w:pPr>
      <w:r w:rsidRPr="00E34703">
        <w:rPr>
          <w:rFonts w:ascii="Arial" w:hAnsi="Arial"/>
          <w:lang w:val="en-US"/>
        </w:rPr>
        <w:t xml:space="preserve">As stated above, we encourage DHS to actively book interpreters in relevant languages prior to each remote visit. This should also involve identifying a number of interpreters within and outside the community who may be able to assist. </w:t>
      </w:r>
      <w:proofErr w:type="gramStart"/>
      <w:r w:rsidRPr="00E34703">
        <w:rPr>
          <w:rFonts w:ascii="Arial" w:hAnsi="Arial"/>
          <w:lang w:val="en-US"/>
        </w:rPr>
        <w:t>AIS has</w:t>
      </w:r>
      <w:proofErr w:type="gramEnd"/>
      <w:r w:rsidRPr="00E34703">
        <w:rPr>
          <w:rFonts w:ascii="Arial" w:hAnsi="Arial"/>
          <w:lang w:val="en-US"/>
        </w:rPr>
        <w:t xml:space="preserve"> a number of interpreters that are available to provide interpreting services over the phone. We encourage DHS to inform itself of these services. </w:t>
      </w:r>
    </w:p>
    <w:p w:rsidR="008D57F6" w:rsidRPr="00E34703" w:rsidRDefault="008D57F6" w:rsidP="008A40FC">
      <w:pPr>
        <w:pStyle w:val="Heading3"/>
        <w:rPr>
          <w:lang w:val="en-US"/>
        </w:rPr>
      </w:pPr>
      <w:bookmarkStart w:id="18" w:name="_Toc384996934"/>
      <w:r w:rsidRPr="00E34703">
        <w:rPr>
          <w:lang w:val="en-US"/>
        </w:rPr>
        <w:t>5. Review and Appeals</w:t>
      </w:r>
      <w:bookmarkEnd w:id="18"/>
    </w:p>
    <w:p w:rsidR="008D57F6" w:rsidRPr="00E34703" w:rsidRDefault="008D57F6" w:rsidP="008A40FC">
      <w:pPr>
        <w:pStyle w:val="Heading4"/>
        <w:rPr>
          <w:lang w:val="en-US"/>
        </w:rPr>
      </w:pPr>
      <w:r w:rsidRPr="00E34703">
        <w:rPr>
          <w:lang w:val="en-US"/>
        </w:rPr>
        <w:t xml:space="preserve">5.1 Delays in ARO decision making </w:t>
      </w:r>
    </w:p>
    <w:p w:rsidR="008D57F6" w:rsidRPr="00E34703" w:rsidRDefault="008D57F6" w:rsidP="008D57F6">
      <w:pPr>
        <w:rPr>
          <w:rFonts w:ascii="Arial" w:hAnsi="Arial"/>
          <w:lang w:val="en-US"/>
        </w:rPr>
      </w:pPr>
      <w:r w:rsidRPr="00E34703">
        <w:rPr>
          <w:rFonts w:ascii="Arial" w:hAnsi="Arial"/>
          <w:lang w:val="en-US"/>
        </w:rPr>
        <w:t xml:space="preserve">The figures provided unfortunately do not reflect our experience with AROs in the NT. </w:t>
      </w:r>
    </w:p>
    <w:p w:rsidR="008D57F6" w:rsidRDefault="00537AC3" w:rsidP="008D57F6">
      <w:pPr>
        <w:rPr>
          <w:rFonts w:ascii="Arial" w:hAnsi="Arial"/>
          <w:lang w:val="en-US"/>
        </w:rPr>
      </w:pPr>
      <w:r>
        <w:rPr>
          <w:rFonts w:ascii="Arial" w:hAnsi="Arial"/>
          <w:lang w:val="en-US"/>
        </w:rPr>
        <w:t>The National Welfare Rights Network has raised problems with delays in the review system with the Minister for Human Services and in a recent media statement.</w:t>
      </w:r>
      <w:r>
        <w:rPr>
          <w:rStyle w:val="FootnoteReference"/>
          <w:rFonts w:ascii="Arial" w:hAnsi="Arial"/>
          <w:lang w:val="en-US"/>
        </w:rPr>
        <w:footnoteReference w:id="10"/>
      </w:r>
      <w:r>
        <w:rPr>
          <w:rFonts w:ascii="Arial" w:hAnsi="Arial"/>
          <w:lang w:val="en-US"/>
        </w:rPr>
        <w:t xml:space="preserve"> </w:t>
      </w:r>
      <w:r w:rsidR="008D57F6" w:rsidRPr="00E34703">
        <w:rPr>
          <w:rFonts w:ascii="Arial" w:hAnsi="Arial"/>
          <w:lang w:val="en-US"/>
        </w:rPr>
        <w:t xml:space="preserve">We understand that </w:t>
      </w:r>
      <w:proofErr w:type="gramStart"/>
      <w:r w:rsidR="008D57F6" w:rsidRPr="00E34703">
        <w:rPr>
          <w:rFonts w:ascii="Arial" w:hAnsi="Arial"/>
          <w:lang w:val="en-US"/>
        </w:rPr>
        <w:t>DHS  has</w:t>
      </w:r>
      <w:proofErr w:type="gramEnd"/>
      <w:r w:rsidR="008D57F6" w:rsidRPr="00E34703">
        <w:rPr>
          <w:rFonts w:ascii="Arial" w:hAnsi="Arial"/>
          <w:lang w:val="en-US"/>
        </w:rPr>
        <w:t xml:space="preserve"> implemented a new governance structure and a new workload management process, however, we remain concerned with the timeliness of ARO decisions in the NT. </w:t>
      </w:r>
    </w:p>
    <w:p w:rsidR="00DE61E4" w:rsidRPr="00E34703" w:rsidRDefault="00DE61E4" w:rsidP="008D57F6">
      <w:pPr>
        <w:rPr>
          <w:rFonts w:ascii="Arial" w:hAnsi="Arial"/>
          <w:lang w:val="en-US"/>
        </w:rPr>
      </w:pPr>
    </w:p>
    <w:p w:rsidR="008D57F6" w:rsidRPr="007E4E32" w:rsidRDefault="008D57F6" w:rsidP="008D57F6">
      <w:pPr>
        <w:widowControl w:val="0"/>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rPr>
          <w:rFonts w:ascii="Arial" w:hAnsi="Arial"/>
          <w:b/>
          <w:lang w:val="en-US"/>
        </w:rPr>
      </w:pPr>
      <w:r w:rsidRPr="007E4E32">
        <w:rPr>
          <w:rFonts w:ascii="Arial" w:hAnsi="Arial"/>
          <w:b/>
          <w:lang w:val="en-US"/>
        </w:rPr>
        <w:t xml:space="preserve">Case study – Annabel </w:t>
      </w:r>
    </w:p>
    <w:p w:rsidR="008D57F6" w:rsidRDefault="008D57F6" w:rsidP="008D57F6">
      <w:pPr>
        <w:widowControl w:val="0"/>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rPr>
          <w:rFonts w:ascii="Arial" w:hAnsi="Arial"/>
          <w:lang w:val="en-US"/>
        </w:rPr>
      </w:pPr>
    </w:p>
    <w:p w:rsidR="008D57F6" w:rsidRDefault="008D57F6" w:rsidP="008D57F6">
      <w:pPr>
        <w:widowControl w:val="0"/>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rPr>
          <w:rFonts w:ascii="Arial" w:hAnsi="Arial"/>
          <w:lang w:val="en-US"/>
        </w:rPr>
      </w:pPr>
      <w:r>
        <w:rPr>
          <w:rFonts w:ascii="Arial" w:hAnsi="Arial"/>
          <w:lang w:val="en-US"/>
        </w:rPr>
        <w:t xml:space="preserve">Annabel, who is from a remote community in West Arnhem Land, made a request for a review of a decision to cancel her </w:t>
      </w:r>
      <w:proofErr w:type="spellStart"/>
      <w:r>
        <w:rPr>
          <w:rFonts w:ascii="Arial" w:hAnsi="Arial"/>
          <w:lang w:val="en-US"/>
        </w:rPr>
        <w:t>Carer</w:t>
      </w:r>
      <w:proofErr w:type="spellEnd"/>
      <w:r>
        <w:rPr>
          <w:rFonts w:ascii="Arial" w:hAnsi="Arial"/>
          <w:lang w:val="en-US"/>
        </w:rPr>
        <w:t xml:space="preserve"> Payment on 30 November 2011. The decision was </w:t>
      </w:r>
      <w:r>
        <w:rPr>
          <w:rFonts w:ascii="Arial" w:hAnsi="Arial"/>
          <w:lang w:val="en-US"/>
        </w:rPr>
        <w:lastRenderedPageBreak/>
        <w:t xml:space="preserve">affirmed without speaking with Annabel. </w:t>
      </w:r>
    </w:p>
    <w:p w:rsidR="008D57F6" w:rsidRDefault="008D57F6" w:rsidP="008D57F6">
      <w:pPr>
        <w:widowControl w:val="0"/>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rPr>
          <w:rFonts w:ascii="Arial" w:hAnsi="Arial"/>
          <w:lang w:val="en-US"/>
        </w:rPr>
      </w:pPr>
    </w:p>
    <w:p w:rsidR="008D57F6" w:rsidRDefault="008D57F6" w:rsidP="008D57F6">
      <w:pPr>
        <w:widowControl w:val="0"/>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rPr>
          <w:rFonts w:ascii="Arial" w:hAnsi="Arial"/>
          <w:lang w:val="en-US"/>
        </w:rPr>
      </w:pPr>
      <w:r>
        <w:rPr>
          <w:rFonts w:ascii="Arial" w:hAnsi="Arial"/>
          <w:lang w:val="en-US"/>
        </w:rPr>
        <w:t xml:space="preserve">NAAJA assisted Annabel customer to seek an ARO review of the decision on 15 February 2012. The review was not completed. </w:t>
      </w:r>
    </w:p>
    <w:p w:rsidR="008D57F6" w:rsidRDefault="008D57F6" w:rsidP="008D57F6">
      <w:pPr>
        <w:widowControl w:val="0"/>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rPr>
          <w:rFonts w:ascii="Arial" w:hAnsi="Arial"/>
          <w:lang w:val="en-US"/>
        </w:rPr>
      </w:pPr>
    </w:p>
    <w:p w:rsidR="008D57F6" w:rsidRDefault="008D57F6" w:rsidP="008D57F6">
      <w:pPr>
        <w:widowControl w:val="0"/>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rPr>
          <w:rFonts w:ascii="Arial" w:hAnsi="Arial"/>
          <w:lang w:val="en-US"/>
        </w:rPr>
      </w:pPr>
      <w:r>
        <w:rPr>
          <w:rFonts w:ascii="Arial" w:hAnsi="Arial"/>
          <w:lang w:val="en-US"/>
        </w:rPr>
        <w:t xml:space="preserve">NAAJA wrote to DHS seeking review on 8 October 2012, 27 November 2012, 30 November 2012 and 4 December 2012. </w:t>
      </w:r>
    </w:p>
    <w:p w:rsidR="008D57F6" w:rsidRDefault="008D57F6" w:rsidP="008D57F6">
      <w:pPr>
        <w:widowControl w:val="0"/>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rPr>
          <w:rFonts w:ascii="Arial" w:hAnsi="Arial"/>
          <w:lang w:val="en-US"/>
        </w:rPr>
      </w:pPr>
    </w:p>
    <w:p w:rsidR="008D57F6" w:rsidRDefault="008D57F6" w:rsidP="008D57F6">
      <w:pPr>
        <w:widowControl w:val="0"/>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rPr>
          <w:rFonts w:ascii="Arial" w:hAnsi="Arial"/>
          <w:lang w:val="en-US"/>
        </w:rPr>
      </w:pPr>
      <w:r>
        <w:rPr>
          <w:rFonts w:ascii="Arial" w:hAnsi="Arial"/>
          <w:lang w:val="en-US"/>
        </w:rPr>
        <w:t xml:space="preserve">It appears the ARO was finally allocated to </w:t>
      </w:r>
      <w:proofErr w:type="gramStart"/>
      <w:r>
        <w:rPr>
          <w:rFonts w:ascii="Arial" w:hAnsi="Arial"/>
          <w:lang w:val="en-US"/>
        </w:rPr>
        <w:t>a</w:t>
      </w:r>
      <w:proofErr w:type="gramEnd"/>
      <w:r>
        <w:rPr>
          <w:rFonts w:ascii="Arial" w:hAnsi="Arial"/>
          <w:lang w:val="en-US"/>
        </w:rPr>
        <w:t xml:space="preserve"> ARO on 21 December 2012. </w:t>
      </w:r>
    </w:p>
    <w:p w:rsidR="008D57F6" w:rsidRDefault="008D57F6" w:rsidP="008D57F6">
      <w:pPr>
        <w:widowControl w:val="0"/>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rPr>
          <w:rFonts w:ascii="Arial" w:hAnsi="Arial"/>
          <w:lang w:val="en-US"/>
        </w:rPr>
      </w:pPr>
    </w:p>
    <w:p w:rsidR="008D57F6" w:rsidRDefault="008D57F6" w:rsidP="008D57F6">
      <w:pPr>
        <w:widowControl w:val="0"/>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rPr>
          <w:rFonts w:ascii="Arial" w:hAnsi="Arial"/>
          <w:lang w:val="en-US"/>
        </w:rPr>
      </w:pPr>
      <w:r>
        <w:rPr>
          <w:rFonts w:ascii="Arial" w:hAnsi="Arial"/>
          <w:lang w:val="en-US"/>
        </w:rPr>
        <w:t xml:space="preserve">NAAJA received notice of the </w:t>
      </w:r>
      <w:proofErr w:type="spellStart"/>
      <w:r>
        <w:rPr>
          <w:rFonts w:ascii="Arial" w:hAnsi="Arial"/>
          <w:lang w:val="en-US"/>
        </w:rPr>
        <w:t>favourable</w:t>
      </w:r>
      <w:proofErr w:type="spellEnd"/>
      <w:r>
        <w:rPr>
          <w:rFonts w:ascii="Arial" w:hAnsi="Arial"/>
          <w:lang w:val="en-US"/>
        </w:rPr>
        <w:t xml:space="preserve"> decision on 11 February 2013, a full year after the ARO was initially requested.</w:t>
      </w:r>
    </w:p>
    <w:p w:rsidR="008D57F6" w:rsidRDefault="008D57F6" w:rsidP="008D57F6">
      <w:pPr>
        <w:widowControl w:val="0"/>
        <w:autoSpaceDE w:val="0"/>
        <w:autoSpaceDN w:val="0"/>
        <w:adjustRightInd w:val="0"/>
        <w:spacing w:after="0" w:line="240" w:lineRule="auto"/>
        <w:rPr>
          <w:rFonts w:ascii="Arial" w:hAnsi="Arial"/>
          <w:b/>
          <w:lang w:val="en-US"/>
        </w:rPr>
      </w:pPr>
    </w:p>
    <w:p w:rsidR="008D57F6" w:rsidRDefault="008D57F6" w:rsidP="008D57F6">
      <w:pPr>
        <w:widowControl w:val="0"/>
        <w:autoSpaceDE w:val="0"/>
        <w:autoSpaceDN w:val="0"/>
        <w:adjustRightInd w:val="0"/>
        <w:spacing w:after="0" w:line="240" w:lineRule="auto"/>
        <w:rPr>
          <w:rFonts w:ascii="Arial" w:hAnsi="Arial"/>
          <w:b/>
          <w:lang w:val="en-US"/>
        </w:rPr>
      </w:pPr>
    </w:p>
    <w:p w:rsidR="008D57F6" w:rsidRPr="00E23D0F" w:rsidRDefault="008D57F6" w:rsidP="008D57F6">
      <w:pPr>
        <w:widowControl w:val="0"/>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rPr>
          <w:rFonts w:ascii="Arial" w:hAnsi="Arial"/>
          <w:b/>
          <w:lang w:val="en-US"/>
        </w:rPr>
      </w:pPr>
      <w:r w:rsidRPr="00E23D0F">
        <w:rPr>
          <w:rFonts w:ascii="Arial" w:hAnsi="Arial"/>
          <w:b/>
          <w:lang w:val="en-US"/>
        </w:rPr>
        <w:t>Case Study – Rosemary</w:t>
      </w:r>
    </w:p>
    <w:p w:rsidR="008D57F6" w:rsidRDefault="008D57F6" w:rsidP="008D57F6">
      <w:pPr>
        <w:widowControl w:val="0"/>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rPr>
          <w:rFonts w:ascii="Arial" w:hAnsi="Arial"/>
          <w:lang w:val="en-US"/>
        </w:rPr>
      </w:pPr>
    </w:p>
    <w:p w:rsidR="008D57F6" w:rsidRDefault="008D57F6" w:rsidP="008D57F6">
      <w:pPr>
        <w:widowControl w:val="0"/>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rPr>
          <w:rFonts w:ascii="Arial" w:hAnsi="Arial"/>
          <w:lang w:val="en-US"/>
        </w:rPr>
      </w:pPr>
      <w:r>
        <w:rPr>
          <w:rFonts w:ascii="Arial" w:hAnsi="Arial"/>
          <w:lang w:val="en-US"/>
        </w:rPr>
        <w:t xml:space="preserve">DHS raised a $14 000 debt against Rosemary and referred her matter to the CDPP for prosecution. CAALAS successfully obtained the withdrawal of the prosecution. </w:t>
      </w:r>
    </w:p>
    <w:p w:rsidR="008D57F6" w:rsidRDefault="008D57F6" w:rsidP="008D57F6">
      <w:pPr>
        <w:widowControl w:val="0"/>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rPr>
          <w:rFonts w:ascii="Arial" w:hAnsi="Arial"/>
          <w:lang w:val="en-US"/>
        </w:rPr>
      </w:pPr>
    </w:p>
    <w:p w:rsidR="008D57F6" w:rsidRDefault="008D57F6" w:rsidP="008D57F6">
      <w:pPr>
        <w:widowControl w:val="0"/>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rPr>
          <w:rFonts w:ascii="Arial" w:hAnsi="Arial"/>
          <w:lang w:val="en-US"/>
        </w:rPr>
      </w:pPr>
      <w:r>
        <w:rPr>
          <w:rFonts w:ascii="Arial" w:hAnsi="Arial"/>
          <w:lang w:val="en-US"/>
        </w:rPr>
        <w:t xml:space="preserve">In August 2012, CAALAS assisted Rosemary to seek a review of the decision to raise the debt by an ARO. </w:t>
      </w:r>
    </w:p>
    <w:p w:rsidR="008D57F6" w:rsidRDefault="008D57F6" w:rsidP="008D57F6">
      <w:pPr>
        <w:widowControl w:val="0"/>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rPr>
          <w:rFonts w:ascii="Arial" w:hAnsi="Arial"/>
          <w:lang w:val="en-US"/>
        </w:rPr>
      </w:pPr>
    </w:p>
    <w:p w:rsidR="008D57F6" w:rsidRDefault="008D57F6" w:rsidP="008D57F6">
      <w:pPr>
        <w:widowControl w:val="0"/>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rPr>
          <w:rFonts w:ascii="Arial" w:hAnsi="Arial"/>
          <w:lang w:val="en-US"/>
        </w:rPr>
      </w:pPr>
      <w:r>
        <w:rPr>
          <w:rFonts w:ascii="Arial" w:hAnsi="Arial"/>
          <w:lang w:val="en-US"/>
        </w:rPr>
        <w:t xml:space="preserve">In May 2013, CAALAS had not received a response from DHS regarding the ARO request, or an acknowledgement of receipt of the request. </w:t>
      </w:r>
    </w:p>
    <w:p w:rsidR="008D57F6" w:rsidRDefault="008D57F6" w:rsidP="008D57F6">
      <w:pPr>
        <w:widowControl w:val="0"/>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rPr>
          <w:rFonts w:ascii="Arial" w:hAnsi="Arial"/>
          <w:lang w:val="en-US"/>
        </w:rPr>
      </w:pPr>
    </w:p>
    <w:p w:rsidR="008D57F6" w:rsidRDefault="008D57F6" w:rsidP="008D57F6">
      <w:pPr>
        <w:widowControl w:val="0"/>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rPr>
          <w:rFonts w:ascii="Arial" w:hAnsi="Arial"/>
          <w:lang w:val="en-US"/>
        </w:rPr>
      </w:pPr>
      <w:r>
        <w:rPr>
          <w:rFonts w:ascii="Arial" w:hAnsi="Arial"/>
          <w:lang w:val="en-US"/>
        </w:rPr>
        <w:t>Rosemary regularly visited CAALAS to find out about the progress of her matter. She was stressed by the length of time the matter it was taking.</w:t>
      </w:r>
    </w:p>
    <w:p w:rsidR="008D57F6" w:rsidRDefault="008D57F6" w:rsidP="008D57F6">
      <w:pPr>
        <w:widowControl w:val="0"/>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rPr>
          <w:rFonts w:ascii="Arial" w:hAnsi="Arial"/>
          <w:lang w:val="en-US"/>
        </w:rPr>
      </w:pPr>
    </w:p>
    <w:p w:rsidR="008D57F6" w:rsidRPr="00E23D0F" w:rsidRDefault="008D57F6" w:rsidP="008D57F6">
      <w:pPr>
        <w:widowControl w:val="0"/>
        <w:autoSpaceDE w:val="0"/>
        <w:autoSpaceDN w:val="0"/>
        <w:adjustRightInd w:val="0"/>
        <w:spacing w:after="0" w:line="240" w:lineRule="auto"/>
        <w:rPr>
          <w:rFonts w:ascii="Arial" w:hAnsi="Arial"/>
          <w:lang w:val="en-US"/>
        </w:rPr>
      </w:pPr>
    </w:p>
    <w:p w:rsidR="00A529F4" w:rsidRDefault="008D57F6" w:rsidP="00AF6444">
      <w:pPr>
        <w:pBdr>
          <w:top w:val="single" w:sz="4" w:space="1" w:color="auto"/>
          <w:left w:val="single" w:sz="4" w:space="4" w:color="auto"/>
          <w:bottom w:val="single" w:sz="4" w:space="1" w:color="auto"/>
          <w:right w:val="single" w:sz="4" w:space="4" w:color="auto"/>
        </w:pBdr>
        <w:shd w:val="clear" w:color="auto" w:fill="D9D9D9"/>
        <w:rPr>
          <w:rFonts w:ascii="Arial" w:hAnsi="Arial"/>
          <w:b/>
          <w:lang w:val="en-US"/>
        </w:rPr>
      </w:pPr>
      <w:r w:rsidRPr="00E23D0F">
        <w:rPr>
          <w:rFonts w:ascii="Arial" w:hAnsi="Arial"/>
          <w:b/>
          <w:lang w:val="en-US"/>
        </w:rPr>
        <w:t>Case Study – Darren</w:t>
      </w:r>
    </w:p>
    <w:p w:rsidR="00A529F4" w:rsidRDefault="008D57F6" w:rsidP="00AF6444">
      <w:pPr>
        <w:pBdr>
          <w:top w:val="single" w:sz="4" w:space="1" w:color="auto"/>
          <w:left w:val="single" w:sz="4" w:space="4" w:color="auto"/>
          <w:bottom w:val="single" w:sz="4" w:space="1" w:color="auto"/>
          <w:right w:val="single" w:sz="4" w:space="4" w:color="auto"/>
        </w:pBdr>
        <w:shd w:val="clear" w:color="auto" w:fill="D9D9D9"/>
        <w:rPr>
          <w:rFonts w:ascii="Arial" w:hAnsi="Arial"/>
          <w:lang w:val="en-US"/>
        </w:rPr>
      </w:pPr>
      <w:r w:rsidRPr="00E23D0F">
        <w:rPr>
          <w:rFonts w:ascii="Arial" w:hAnsi="Arial"/>
          <w:lang w:val="en-US"/>
        </w:rPr>
        <w:t xml:space="preserve">NAAJA </w:t>
      </w:r>
      <w:r>
        <w:rPr>
          <w:rFonts w:ascii="Arial" w:hAnsi="Arial"/>
          <w:lang w:val="en-US"/>
        </w:rPr>
        <w:t xml:space="preserve">assisted Darren to make an </w:t>
      </w:r>
      <w:r w:rsidRPr="00E23D0F">
        <w:rPr>
          <w:rFonts w:ascii="Arial" w:hAnsi="Arial"/>
          <w:lang w:val="en-US"/>
        </w:rPr>
        <w:t>ARO request</w:t>
      </w:r>
      <w:r>
        <w:rPr>
          <w:rFonts w:ascii="Arial" w:hAnsi="Arial"/>
          <w:lang w:val="en-US"/>
        </w:rPr>
        <w:t xml:space="preserve"> relating to a review of an overpayment</w:t>
      </w:r>
      <w:r w:rsidRPr="00E23D0F">
        <w:rPr>
          <w:rFonts w:ascii="Arial" w:hAnsi="Arial"/>
          <w:lang w:val="en-US"/>
        </w:rPr>
        <w:t xml:space="preserve">. </w:t>
      </w:r>
    </w:p>
    <w:p w:rsidR="00A529F4" w:rsidRDefault="008D57F6" w:rsidP="00AF6444">
      <w:pPr>
        <w:pBdr>
          <w:top w:val="single" w:sz="4" w:space="1" w:color="auto"/>
          <w:left w:val="single" w:sz="4" w:space="4" w:color="auto"/>
          <w:bottom w:val="single" w:sz="4" w:space="1" w:color="auto"/>
          <w:right w:val="single" w:sz="4" w:space="4" w:color="auto"/>
        </w:pBdr>
        <w:shd w:val="clear" w:color="auto" w:fill="D9D9D9"/>
        <w:rPr>
          <w:rFonts w:ascii="Arial" w:hAnsi="Arial"/>
          <w:lang w:val="en-US"/>
        </w:rPr>
      </w:pPr>
      <w:r>
        <w:rPr>
          <w:rFonts w:ascii="Arial" w:hAnsi="Arial"/>
          <w:lang w:val="en-US"/>
        </w:rPr>
        <w:t xml:space="preserve">NAAJA sent the ARO request via facsimile on 4 January 2013. NAAJA contacted </w:t>
      </w:r>
      <w:proofErr w:type="gramStart"/>
      <w:r>
        <w:rPr>
          <w:rFonts w:ascii="Arial" w:hAnsi="Arial"/>
          <w:lang w:val="en-US"/>
        </w:rPr>
        <w:t>DHS  to</w:t>
      </w:r>
      <w:proofErr w:type="gramEnd"/>
      <w:r>
        <w:rPr>
          <w:rFonts w:ascii="Arial" w:hAnsi="Arial"/>
          <w:lang w:val="en-US"/>
        </w:rPr>
        <w:t xml:space="preserve"> confirm that the request had been received on 14 February 2013. It had been received but not allocated to an ARO. </w:t>
      </w:r>
    </w:p>
    <w:p w:rsidR="00A529F4" w:rsidRDefault="008D57F6" w:rsidP="00AF6444">
      <w:pPr>
        <w:pBdr>
          <w:top w:val="single" w:sz="4" w:space="1" w:color="auto"/>
          <w:left w:val="single" w:sz="4" w:space="4" w:color="auto"/>
          <w:bottom w:val="single" w:sz="4" w:space="1" w:color="auto"/>
          <w:right w:val="single" w:sz="4" w:space="4" w:color="auto"/>
        </w:pBdr>
        <w:shd w:val="clear" w:color="auto" w:fill="D9D9D9"/>
        <w:rPr>
          <w:rFonts w:ascii="Arial" w:hAnsi="Arial"/>
          <w:lang w:val="en-US"/>
        </w:rPr>
      </w:pPr>
      <w:r>
        <w:rPr>
          <w:rFonts w:ascii="Arial" w:hAnsi="Arial"/>
          <w:lang w:val="en-US"/>
        </w:rPr>
        <w:t xml:space="preserve">On 12 April 2013, NAAJA contacted </w:t>
      </w:r>
      <w:proofErr w:type="gramStart"/>
      <w:r>
        <w:rPr>
          <w:rFonts w:ascii="Arial" w:hAnsi="Arial"/>
          <w:lang w:val="en-US"/>
        </w:rPr>
        <w:t>DHS  again</w:t>
      </w:r>
      <w:proofErr w:type="gramEnd"/>
      <w:r>
        <w:rPr>
          <w:rFonts w:ascii="Arial" w:hAnsi="Arial"/>
          <w:lang w:val="en-US"/>
        </w:rPr>
        <w:t xml:space="preserve"> and the matter was still unallocated. </w:t>
      </w:r>
    </w:p>
    <w:p w:rsidR="00A529F4" w:rsidRDefault="008D57F6" w:rsidP="00AF6444">
      <w:pPr>
        <w:pBdr>
          <w:top w:val="single" w:sz="4" w:space="1" w:color="auto"/>
          <w:left w:val="single" w:sz="4" w:space="4" w:color="auto"/>
          <w:bottom w:val="single" w:sz="4" w:space="1" w:color="auto"/>
          <w:right w:val="single" w:sz="4" w:space="4" w:color="auto"/>
        </w:pBdr>
        <w:shd w:val="clear" w:color="auto" w:fill="D9D9D9"/>
        <w:rPr>
          <w:rFonts w:ascii="Arial" w:hAnsi="Arial"/>
          <w:lang w:val="en-US"/>
        </w:rPr>
      </w:pPr>
      <w:r>
        <w:rPr>
          <w:rFonts w:ascii="Arial" w:hAnsi="Arial"/>
          <w:lang w:val="en-US"/>
        </w:rPr>
        <w:t>The first contact NAAJA received from the ARO was on 17 April 2013, and the debt was waived on the same day.</w:t>
      </w:r>
    </w:p>
    <w:p w:rsidR="008D57F6" w:rsidRDefault="008D57F6" w:rsidP="008D57F6">
      <w:pPr>
        <w:widowControl w:val="0"/>
        <w:autoSpaceDE w:val="0"/>
        <w:autoSpaceDN w:val="0"/>
        <w:adjustRightInd w:val="0"/>
        <w:spacing w:after="0" w:line="240" w:lineRule="auto"/>
        <w:rPr>
          <w:rFonts w:ascii="Arial" w:hAnsi="Arial"/>
          <w:lang w:val="en-US"/>
        </w:rPr>
      </w:pPr>
    </w:p>
    <w:p w:rsidR="00DE61E4" w:rsidRDefault="00DE61E4" w:rsidP="008D57F6">
      <w:pPr>
        <w:widowControl w:val="0"/>
        <w:autoSpaceDE w:val="0"/>
        <w:autoSpaceDN w:val="0"/>
        <w:adjustRightInd w:val="0"/>
        <w:spacing w:after="0" w:line="240" w:lineRule="auto"/>
        <w:rPr>
          <w:rFonts w:ascii="Arial" w:hAnsi="Arial"/>
          <w:lang w:val="en-US"/>
        </w:rPr>
      </w:pPr>
    </w:p>
    <w:p w:rsidR="00DE61E4" w:rsidRDefault="00DE61E4" w:rsidP="008D57F6">
      <w:pPr>
        <w:widowControl w:val="0"/>
        <w:autoSpaceDE w:val="0"/>
        <w:autoSpaceDN w:val="0"/>
        <w:adjustRightInd w:val="0"/>
        <w:spacing w:after="0" w:line="240" w:lineRule="auto"/>
        <w:rPr>
          <w:rFonts w:ascii="Arial" w:hAnsi="Arial"/>
          <w:lang w:val="en-US"/>
        </w:rPr>
      </w:pPr>
    </w:p>
    <w:p w:rsidR="00DE61E4" w:rsidRDefault="00DE61E4" w:rsidP="008D57F6">
      <w:pPr>
        <w:widowControl w:val="0"/>
        <w:autoSpaceDE w:val="0"/>
        <w:autoSpaceDN w:val="0"/>
        <w:adjustRightInd w:val="0"/>
        <w:spacing w:after="0" w:line="240" w:lineRule="auto"/>
        <w:rPr>
          <w:rFonts w:ascii="Arial" w:hAnsi="Arial"/>
          <w:lang w:val="en-US"/>
        </w:rPr>
      </w:pPr>
    </w:p>
    <w:p w:rsidR="00DE61E4" w:rsidRPr="00E34703" w:rsidRDefault="00DE61E4" w:rsidP="008D57F6">
      <w:pPr>
        <w:widowControl w:val="0"/>
        <w:autoSpaceDE w:val="0"/>
        <w:autoSpaceDN w:val="0"/>
        <w:adjustRightInd w:val="0"/>
        <w:spacing w:after="0" w:line="240" w:lineRule="auto"/>
        <w:rPr>
          <w:rFonts w:ascii="Arial" w:hAnsi="Arial"/>
          <w:lang w:val="en-US"/>
        </w:rPr>
      </w:pPr>
    </w:p>
    <w:p w:rsidR="008D57F6" w:rsidRPr="00E34703" w:rsidRDefault="008D57F6" w:rsidP="008A40FC">
      <w:pPr>
        <w:pStyle w:val="Heading4"/>
        <w:rPr>
          <w:lang w:val="en-US"/>
        </w:rPr>
      </w:pPr>
      <w:r w:rsidRPr="00E34703">
        <w:rPr>
          <w:lang w:val="en-US"/>
        </w:rPr>
        <w:t>5.2 Low Rate of Indigenous appeals</w:t>
      </w:r>
    </w:p>
    <w:p w:rsidR="008D57F6" w:rsidRPr="00E34703" w:rsidRDefault="008D57F6" w:rsidP="008A40FC">
      <w:pPr>
        <w:pBdr>
          <w:top w:val="single" w:sz="4" w:space="1" w:color="auto"/>
          <w:left w:val="single" w:sz="4" w:space="4" w:color="auto"/>
          <w:bottom w:val="single" w:sz="4" w:space="1" w:color="auto"/>
          <w:right w:val="single" w:sz="4" w:space="4" w:color="auto"/>
        </w:pBdr>
        <w:rPr>
          <w:rFonts w:ascii="Arial" w:hAnsi="Arial"/>
          <w:lang w:val="en-US"/>
        </w:rPr>
      </w:pPr>
      <w:r w:rsidRPr="00E34703">
        <w:rPr>
          <w:rFonts w:ascii="Arial" w:hAnsi="Arial"/>
          <w:lang w:val="en-US"/>
        </w:rPr>
        <w:t xml:space="preserve">Action: How is the Department addressing the low rate of Indigenous </w:t>
      </w:r>
      <w:proofErr w:type="gramStart"/>
      <w:r w:rsidRPr="00E34703">
        <w:rPr>
          <w:rFonts w:ascii="Arial" w:hAnsi="Arial"/>
          <w:lang w:val="en-US"/>
        </w:rPr>
        <w:t>appeals</w:t>
      </w:r>
      <w:proofErr w:type="gramEnd"/>
    </w:p>
    <w:p w:rsidR="008D57F6" w:rsidRPr="00E34703" w:rsidRDefault="008D57F6" w:rsidP="008D57F6">
      <w:pPr>
        <w:rPr>
          <w:rFonts w:ascii="Arial" w:hAnsi="Arial"/>
          <w:lang w:val="en-US"/>
        </w:rPr>
      </w:pPr>
      <w:r w:rsidRPr="00E34703">
        <w:rPr>
          <w:rFonts w:ascii="Arial" w:hAnsi="Arial"/>
          <w:lang w:val="en-US"/>
        </w:rPr>
        <w:lastRenderedPageBreak/>
        <w:t xml:space="preserve">We are concerned that </w:t>
      </w:r>
      <w:proofErr w:type="gramStart"/>
      <w:r w:rsidRPr="00E34703">
        <w:rPr>
          <w:rFonts w:ascii="Arial" w:hAnsi="Arial"/>
          <w:lang w:val="en-US"/>
        </w:rPr>
        <w:t>DHS  does</w:t>
      </w:r>
      <w:proofErr w:type="gramEnd"/>
      <w:r w:rsidRPr="00E34703">
        <w:rPr>
          <w:rFonts w:ascii="Arial" w:hAnsi="Arial"/>
          <w:lang w:val="en-US"/>
        </w:rPr>
        <w:t xml:space="preserve"> not appear to be taking any active steps to address the low rate of Indigenous appeals. </w:t>
      </w:r>
    </w:p>
    <w:p w:rsidR="008D57F6" w:rsidRPr="00E34703" w:rsidRDefault="008D57F6" w:rsidP="008D57F6">
      <w:pPr>
        <w:rPr>
          <w:rFonts w:ascii="Arial" w:hAnsi="Arial"/>
          <w:lang w:val="en-US"/>
        </w:rPr>
      </w:pPr>
      <w:r w:rsidRPr="00E34703">
        <w:rPr>
          <w:rFonts w:ascii="Arial" w:hAnsi="Arial"/>
          <w:lang w:val="en-US"/>
        </w:rPr>
        <w:t>Its response focuses on the new internal review framework, which is activated once ‘a customer requests a review of a decision’. We are concerned that the basic threshold ste</w:t>
      </w:r>
      <w:r>
        <w:rPr>
          <w:rFonts w:ascii="Arial" w:hAnsi="Arial"/>
          <w:lang w:val="en-US"/>
        </w:rPr>
        <w:t>p has not been addressed, which is informing customers of their right to appeal, taking the expression of dissatisfaction with a decision a de</w:t>
      </w:r>
      <w:r w:rsidR="00537AC3">
        <w:rPr>
          <w:rFonts w:ascii="Arial" w:hAnsi="Arial"/>
          <w:lang w:val="en-US"/>
        </w:rPr>
        <w:t>-</w:t>
      </w:r>
      <w:r>
        <w:rPr>
          <w:rFonts w:ascii="Arial" w:hAnsi="Arial"/>
          <w:lang w:val="en-US"/>
        </w:rPr>
        <w:t xml:space="preserve">facto request for a review, and assisting customers who are dissatisfied with DHS decisions to access an advocate. </w:t>
      </w:r>
    </w:p>
    <w:p w:rsidR="008D57F6" w:rsidRPr="00E34703" w:rsidRDefault="008D57F6" w:rsidP="008D57F6">
      <w:pPr>
        <w:rPr>
          <w:rFonts w:ascii="Arial" w:hAnsi="Arial"/>
          <w:lang w:val="en-US"/>
        </w:rPr>
      </w:pPr>
      <w:r w:rsidRPr="00E34703">
        <w:rPr>
          <w:rFonts w:ascii="Arial" w:hAnsi="Arial"/>
          <w:lang w:val="en-US"/>
        </w:rPr>
        <w:t xml:space="preserve">Whilst we appreciate that two genuine attempts to contact a customer are made by Customer Support Officers, in a remote context this may not result in actual contact with the customer. We consider that </w:t>
      </w:r>
      <w:r w:rsidR="00537AC3">
        <w:rPr>
          <w:rFonts w:ascii="Arial" w:hAnsi="Arial"/>
          <w:lang w:val="en-US"/>
        </w:rPr>
        <w:t xml:space="preserve">Remote Servicing Team </w:t>
      </w:r>
      <w:r w:rsidRPr="00E34703">
        <w:rPr>
          <w:rFonts w:ascii="Arial" w:hAnsi="Arial"/>
          <w:lang w:val="en-US"/>
        </w:rPr>
        <w:t>staff should follow up on these requests</w:t>
      </w:r>
      <w:r>
        <w:rPr>
          <w:rFonts w:ascii="Arial" w:hAnsi="Arial"/>
          <w:lang w:val="en-US"/>
        </w:rPr>
        <w:t xml:space="preserve"> and this be communicated to DHS staff</w:t>
      </w:r>
      <w:r w:rsidRPr="00E34703">
        <w:rPr>
          <w:rFonts w:ascii="Arial" w:hAnsi="Arial"/>
          <w:lang w:val="en-US"/>
        </w:rPr>
        <w:t xml:space="preserve">, via a flash doc. </w:t>
      </w:r>
    </w:p>
    <w:p w:rsidR="008D57F6" w:rsidRPr="00E34703" w:rsidRDefault="008D57F6" w:rsidP="008A40FC">
      <w:pPr>
        <w:pStyle w:val="Heading4"/>
        <w:rPr>
          <w:lang w:val="en-US"/>
        </w:rPr>
      </w:pPr>
      <w:r w:rsidRPr="00E34703">
        <w:rPr>
          <w:lang w:val="en-US"/>
        </w:rPr>
        <w:t xml:space="preserve">5.3 Access to the Social Security Appeals Tribunal </w:t>
      </w:r>
    </w:p>
    <w:p w:rsidR="008D57F6" w:rsidRDefault="00D84AC0" w:rsidP="008D57F6">
      <w:pPr>
        <w:rPr>
          <w:rFonts w:ascii="Arial" w:hAnsi="Arial"/>
          <w:lang w:val="en-US"/>
        </w:rPr>
      </w:pPr>
      <w:r>
        <w:rPr>
          <w:rFonts w:ascii="Arial" w:hAnsi="Arial"/>
          <w:lang w:val="en-US"/>
        </w:rPr>
        <w:t xml:space="preserve">On a positive note, it is pleasing that the Social Security Appeals Tribunal has agreed with the need to increases access to Indigenous income support recipients and </w:t>
      </w:r>
      <w:r w:rsidR="005B3B73">
        <w:rPr>
          <w:rFonts w:ascii="Arial" w:hAnsi="Arial"/>
          <w:lang w:val="en-US"/>
        </w:rPr>
        <w:t>to increase engagement with Indigenous organisations.</w:t>
      </w:r>
      <w:r w:rsidR="005B3B73">
        <w:rPr>
          <w:rStyle w:val="FootnoteReference"/>
          <w:rFonts w:ascii="Arial" w:hAnsi="Arial"/>
          <w:lang w:val="en-US"/>
        </w:rPr>
        <w:footnoteReference w:id="11"/>
      </w:r>
      <w:r>
        <w:rPr>
          <w:rFonts w:ascii="Arial" w:hAnsi="Arial"/>
          <w:lang w:val="en-US"/>
        </w:rPr>
        <w:t xml:space="preserve"> </w:t>
      </w:r>
      <w:r w:rsidR="008D57F6">
        <w:rPr>
          <w:rFonts w:ascii="Arial" w:hAnsi="Arial"/>
          <w:lang w:val="en-US"/>
        </w:rPr>
        <w:t xml:space="preserve">We </w:t>
      </w:r>
      <w:r w:rsidR="00537AC3">
        <w:rPr>
          <w:rFonts w:ascii="Arial" w:hAnsi="Arial"/>
          <w:lang w:val="en-US"/>
        </w:rPr>
        <w:t>will forward</w:t>
      </w:r>
      <w:r w:rsidR="008D57F6">
        <w:rPr>
          <w:rFonts w:ascii="Arial" w:hAnsi="Arial"/>
          <w:lang w:val="en-US"/>
        </w:rPr>
        <w:t xml:space="preserve"> </w:t>
      </w:r>
      <w:r w:rsidR="008D57F6" w:rsidRPr="00E34703">
        <w:rPr>
          <w:rFonts w:ascii="Arial" w:hAnsi="Arial"/>
          <w:lang w:val="en-US"/>
        </w:rPr>
        <w:t xml:space="preserve">information </w:t>
      </w:r>
      <w:r w:rsidR="008D57F6">
        <w:rPr>
          <w:rFonts w:ascii="Arial" w:hAnsi="Arial"/>
          <w:lang w:val="en-US"/>
        </w:rPr>
        <w:t>regarding these action items to both</w:t>
      </w:r>
      <w:r w:rsidR="008D57F6" w:rsidRPr="00E34703">
        <w:rPr>
          <w:rFonts w:ascii="Arial" w:hAnsi="Arial"/>
          <w:lang w:val="en-US"/>
        </w:rPr>
        <w:t xml:space="preserve"> </w:t>
      </w:r>
      <w:r w:rsidR="00537AC3">
        <w:rPr>
          <w:rFonts w:ascii="Arial" w:hAnsi="Arial"/>
          <w:lang w:val="en-US"/>
        </w:rPr>
        <w:t>the Department of Social Services</w:t>
      </w:r>
      <w:r w:rsidR="00537AC3" w:rsidRPr="00E34703">
        <w:rPr>
          <w:rFonts w:ascii="Arial" w:hAnsi="Arial"/>
          <w:lang w:val="en-US"/>
        </w:rPr>
        <w:t xml:space="preserve"> </w:t>
      </w:r>
      <w:r w:rsidR="008D57F6" w:rsidRPr="00E34703">
        <w:rPr>
          <w:rFonts w:ascii="Arial" w:hAnsi="Arial"/>
          <w:lang w:val="en-US"/>
        </w:rPr>
        <w:t xml:space="preserve">and SSAT regarding </w:t>
      </w:r>
      <w:r w:rsidR="008D57F6">
        <w:rPr>
          <w:rFonts w:ascii="Arial" w:hAnsi="Arial"/>
          <w:lang w:val="en-US"/>
        </w:rPr>
        <w:t xml:space="preserve">the </w:t>
      </w:r>
      <w:r w:rsidR="008D57F6" w:rsidRPr="00E34703">
        <w:rPr>
          <w:rFonts w:ascii="Arial" w:hAnsi="Arial"/>
          <w:lang w:val="en-US"/>
        </w:rPr>
        <w:t>accessibility</w:t>
      </w:r>
      <w:r w:rsidR="008D57F6">
        <w:rPr>
          <w:rFonts w:ascii="Arial" w:hAnsi="Arial"/>
          <w:lang w:val="en-US"/>
        </w:rPr>
        <w:t xml:space="preserve"> of the SSAT</w:t>
      </w:r>
      <w:r w:rsidR="008D57F6" w:rsidRPr="00E34703">
        <w:rPr>
          <w:rFonts w:ascii="Arial" w:hAnsi="Arial"/>
          <w:lang w:val="en-US"/>
        </w:rPr>
        <w:t xml:space="preserve">. </w:t>
      </w:r>
    </w:p>
    <w:sectPr w:rsidR="008D57F6" w:rsidSect="008D57F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F0A" w:rsidRDefault="008C3F0A" w:rsidP="008D57F6">
      <w:pPr>
        <w:spacing w:after="0" w:line="240" w:lineRule="auto"/>
      </w:pPr>
      <w:r>
        <w:separator/>
      </w:r>
    </w:p>
  </w:endnote>
  <w:endnote w:type="continuationSeparator" w:id="0">
    <w:p w:rsidR="008C3F0A" w:rsidRDefault="008C3F0A" w:rsidP="008D5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84" w:rsidRPr="00D724E3" w:rsidRDefault="00665F84">
    <w:pPr>
      <w:pStyle w:val="Footer"/>
      <w:jc w:val="right"/>
      <w:rPr>
        <w:rFonts w:ascii="Arial" w:hAnsi="Arial" w:cs="Arial"/>
        <w:sz w:val="16"/>
        <w:szCs w:val="16"/>
      </w:rPr>
    </w:pPr>
    <w:r>
      <w:fldChar w:fldCharType="begin"/>
    </w:r>
    <w:r>
      <w:instrText xml:space="preserve"> PAGE   \* MERGEFORMAT </w:instrText>
    </w:r>
    <w:r>
      <w:fldChar w:fldCharType="separate"/>
    </w:r>
    <w:r w:rsidR="008D2916" w:rsidRPr="008D2916">
      <w:rPr>
        <w:rFonts w:ascii="Arial" w:hAnsi="Arial" w:cs="Arial"/>
        <w:noProof/>
        <w:sz w:val="16"/>
        <w:szCs w:val="16"/>
      </w:rPr>
      <w:t>1</w:t>
    </w:r>
    <w:r>
      <w:rPr>
        <w:rFonts w:ascii="Arial" w:hAnsi="Arial" w:cs="Arial"/>
        <w:noProof/>
        <w:sz w:val="16"/>
        <w:szCs w:val="16"/>
      </w:rPr>
      <w:fldChar w:fldCharType="end"/>
    </w:r>
  </w:p>
  <w:p w:rsidR="00665F84" w:rsidRDefault="00665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F0A" w:rsidRDefault="008C3F0A" w:rsidP="008D57F6">
      <w:pPr>
        <w:spacing w:after="0" w:line="240" w:lineRule="auto"/>
      </w:pPr>
      <w:r>
        <w:separator/>
      </w:r>
    </w:p>
  </w:footnote>
  <w:footnote w:type="continuationSeparator" w:id="0">
    <w:p w:rsidR="008C3F0A" w:rsidRDefault="008C3F0A" w:rsidP="008D57F6">
      <w:pPr>
        <w:spacing w:after="0" w:line="240" w:lineRule="auto"/>
      </w:pPr>
      <w:r>
        <w:continuationSeparator/>
      </w:r>
    </w:p>
  </w:footnote>
  <w:footnote w:id="1">
    <w:p w:rsidR="00665F84" w:rsidRDefault="00665F84" w:rsidP="008D57F6">
      <w:pPr>
        <w:rPr>
          <w:rFonts w:ascii="Arial" w:hAnsi="Arial"/>
          <w:lang w:val="en-US"/>
        </w:rPr>
      </w:pPr>
      <w:r>
        <w:rPr>
          <w:rStyle w:val="FootnoteReference"/>
        </w:rPr>
        <w:footnoteRef/>
      </w:r>
      <w:r>
        <w:t xml:space="preserve"> </w:t>
      </w:r>
      <w:hyperlink r:id="rId1" w:history="1">
        <w:r w:rsidRPr="00410744">
          <w:rPr>
            <w:rStyle w:val="Hyperlink"/>
            <w:rFonts w:ascii="Arial" w:hAnsi="Arial"/>
            <w:lang w:val="en-US"/>
          </w:rPr>
          <w:t>http://www.abc.net.au/news/2013-06-12/many-not-using-centrelink/4750372</w:t>
        </w:r>
      </w:hyperlink>
    </w:p>
    <w:p w:rsidR="00665F84" w:rsidRPr="00117722" w:rsidRDefault="00665F84" w:rsidP="008D57F6">
      <w:pPr>
        <w:rPr>
          <w:rFonts w:ascii="Arial" w:hAnsi="Arial"/>
          <w:lang w:val="en-US"/>
        </w:rPr>
      </w:pPr>
    </w:p>
    <w:p w:rsidR="00665F84" w:rsidRPr="00D724E3" w:rsidRDefault="00665F84" w:rsidP="008D57F6">
      <w:pPr>
        <w:pStyle w:val="FootnoteText"/>
        <w:rPr>
          <w:lang w:val="en-US"/>
        </w:rPr>
      </w:pPr>
    </w:p>
  </w:footnote>
  <w:footnote w:id="2">
    <w:p w:rsidR="00665F84" w:rsidRPr="00BC4AC1" w:rsidRDefault="00665F84" w:rsidP="003A4CAD">
      <w:pPr>
        <w:spacing w:after="0"/>
        <w:rPr>
          <w:rFonts w:ascii="Arial" w:hAnsi="Arial" w:cs="Arial"/>
          <w:sz w:val="18"/>
          <w:szCs w:val="18"/>
          <w:lang w:val="en-US"/>
        </w:rPr>
      </w:pPr>
      <w:r w:rsidRPr="00BC4AC1">
        <w:rPr>
          <w:rStyle w:val="FootnoteReference"/>
          <w:rFonts w:ascii="Arial" w:hAnsi="Arial" w:cs="Arial"/>
          <w:sz w:val="18"/>
          <w:szCs w:val="18"/>
        </w:rPr>
        <w:footnoteRef/>
      </w:r>
      <w:r w:rsidRPr="00BC4AC1">
        <w:rPr>
          <w:rFonts w:ascii="Arial" w:hAnsi="Arial" w:cs="Arial"/>
          <w:sz w:val="18"/>
          <w:szCs w:val="18"/>
        </w:rPr>
        <w:t xml:space="preserve"> </w:t>
      </w:r>
      <w:r w:rsidRPr="00BC4AC1">
        <w:rPr>
          <w:rFonts w:ascii="Arial" w:hAnsi="Arial" w:cs="Arial"/>
          <w:sz w:val="18"/>
          <w:szCs w:val="18"/>
          <w:lang w:val="en-US"/>
        </w:rPr>
        <w:t xml:space="preserve"> </w:t>
      </w:r>
      <w:hyperlink r:id="rId2" w:history="1">
        <w:r w:rsidRPr="00BC4AC1">
          <w:rPr>
            <w:rStyle w:val="Hyperlink"/>
            <w:rFonts w:ascii="Arial" w:hAnsi="Arial" w:cs="Arial"/>
            <w:sz w:val="18"/>
            <w:szCs w:val="18"/>
            <w:lang w:val="en-US"/>
          </w:rPr>
          <w:t>http://www.abc.net.au/lateline/content/2012/s3570663.htm</w:t>
        </w:r>
      </w:hyperlink>
    </w:p>
  </w:footnote>
  <w:footnote w:id="3">
    <w:p w:rsidR="00665F84" w:rsidRPr="00BC4AC1" w:rsidRDefault="00665F84" w:rsidP="008D57F6">
      <w:pPr>
        <w:pStyle w:val="FootnoteText"/>
        <w:rPr>
          <w:rFonts w:ascii="Arial" w:hAnsi="Arial" w:cs="Arial"/>
          <w:sz w:val="18"/>
          <w:szCs w:val="18"/>
          <w:lang w:val="en-US"/>
        </w:rPr>
      </w:pPr>
      <w:r w:rsidRPr="00BC4AC1">
        <w:rPr>
          <w:rStyle w:val="FootnoteReference"/>
          <w:rFonts w:ascii="Arial" w:hAnsi="Arial" w:cs="Arial"/>
          <w:sz w:val="18"/>
          <w:szCs w:val="18"/>
        </w:rPr>
        <w:footnoteRef/>
      </w:r>
      <w:r w:rsidRPr="00BC4AC1">
        <w:rPr>
          <w:rFonts w:ascii="Arial" w:hAnsi="Arial" w:cs="Arial"/>
          <w:sz w:val="18"/>
          <w:szCs w:val="18"/>
        </w:rPr>
        <w:t xml:space="preserve"> </w:t>
      </w:r>
      <w:hyperlink r:id="rId3" w:history="1">
        <w:r w:rsidRPr="00BC4AC1">
          <w:rPr>
            <w:rStyle w:val="Hyperlink"/>
            <w:rFonts w:ascii="Arial" w:hAnsi="Arial" w:cs="Arial"/>
            <w:sz w:val="18"/>
            <w:szCs w:val="18"/>
          </w:rPr>
          <w:t>http://www.asic.gov.au/asic/asic.nsf/byheadline/13-021MR+ASIC+takes+action+against+Zaam+rentals,+cancelling+its+licence+and+banning+its+directors?openDocument</w:t>
        </w:r>
      </w:hyperlink>
      <w:r>
        <w:rPr>
          <w:rFonts w:ascii="Arial" w:hAnsi="Arial" w:cs="Arial"/>
          <w:sz w:val="18"/>
          <w:szCs w:val="18"/>
        </w:rPr>
        <w:t xml:space="preserve">; </w:t>
      </w:r>
      <w:hyperlink r:id="rId4" w:history="1">
        <w:r w:rsidRPr="00BC4AC1">
          <w:rPr>
            <w:rStyle w:val="Hyperlink"/>
            <w:rFonts w:ascii="Arial" w:hAnsi="Arial" w:cs="Arial"/>
            <w:sz w:val="18"/>
            <w:szCs w:val="18"/>
            <w:lang w:val="en-US"/>
          </w:rPr>
          <w:t>http://www.asic.gov.au/asic/asic.nsf/byheadline/13-022MR+ASIC+accepts+enforceable+undertaking+from+Mr+Rental?openDocument</w:t>
        </w:r>
      </w:hyperlink>
      <w:r>
        <w:rPr>
          <w:rFonts w:ascii="Arial" w:hAnsi="Arial" w:cs="Arial"/>
          <w:sz w:val="18"/>
          <w:szCs w:val="18"/>
          <w:lang w:val="en-US"/>
        </w:rPr>
        <w:t xml:space="preserve"> </w:t>
      </w:r>
    </w:p>
  </w:footnote>
  <w:footnote w:id="4">
    <w:p w:rsidR="00665F84" w:rsidRPr="00BC4AC1" w:rsidRDefault="00665F84" w:rsidP="008D57F6">
      <w:pPr>
        <w:pStyle w:val="FootnoteText"/>
        <w:rPr>
          <w:rFonts w:ascii="Arial" w:hAnsi="Arial" w:cs="Arial"/>
          <w:sz w:val="18"/>
          <w:szCs w:val="18"/>
        </w:rPr>
      </w:pPr>
      <w:r w:rsidRPr="00BC4AC1">
        <w:rPr>
          <w:rStyle w:val="FootnoteReference"/>
          <w:rFonts w:ascii="Arial" w:hAnsi="Arial" w:cs="Arial"/>
          <w:sz w:val="18"/>
          <w:szCs w:val="18"/>
        </w:rPr>
        <w:footnoteRef/>
      </w:r>
      <w:r w:rsidRPr="00BC4AC1">
        <w:rPr>
          <w:rFonts w:ascii="Arial" w:hAnsi="Arial" w:cs="Arial"/>
          <w:sz w:val="18"/>
          <w:szCs w:val="18"/>
        </w:rPr>
        <w:t xml:space="preserve"> Accessible at </w:t>
      </w:r>
      <w:hyperlink r:id="rId5" w:history="1">
        <w:r w:rsidRPr="00BC4AC1">
          <w:rPr>
            <w:rStyle w:val="Hyperlink"/>
            <w:rFonts w:ascii="Arial" w:hAnsi="Arial" w:cs="Arial"/>
            <w:sz w:val="18"/>
            <w:szCs w:val="18"/>
          </w:rPr>
          <w:t>http://consumeraction.org.au/submission-to-exposure-drafts-of-the-national-consumer-credit-protection-amendment-credit-reform-phase-2-bill-2012/</w:t>
        </w:r>
      </w:hyperlink>
    </w:p>
    <w:p w:rsidR="00665F84" w:rsidRPr="00801EBC" w:rsidRDefault="00665F84" w:rsidP="008D57F6">
      <w:pPr>
        <w:pStyle w:val="FootnoteText"/>
        <w:rPr>
          <w:lang w:val="en-US"/>
        </w:rPr>
      </w:pPr>
    </w:p>
  </w:footnote>
  <w:footnote w:id="5">
    <w:p w:rsidR="00665F84" w:rsidRPr="008A40FC" w:rsidRDefault="00665F84">
      <w:pPr>
        <w:pStyle w:val="FootnoteText"/>
        <w:rPr>
          <w:sz w:val="18"/>
          <w:szCs w:val="18"/>
        </w:rPr>
      </w:pPr>
      <w:r>
        <w:rPr>
          <w:rStyle w:val="FootnoteReference"/>
        </w:rPr>
        <w:footnoteRef/>
      </w:r>
      <w:r>
        <w:t xml:space="preserve"> </w:t>
      </w:r>
      <w:r w:rsidRPr="008A40FC">
        <w:rPr>
          <w:sz w:val="18"/>
          <w:szCs w:val="18"/>
        </w:rPr>
        <w:t>http://ministers.employment.gov.au/hartsuyker/minister-releases-job-seeker-compliance-data</w:t>
      </w:r>
    </w:p>
  </w:footnote>
  <w:footnote w:id="6">
    <w:p w:rsidR="00665F84" w:rsidRPr="00CA657A" w:rsidRDefault="00665F84" w:rsidP="008D57F6">
      <w:pPr>
        <w:pStyle w:val="FootnoteText"/>
        <w:rPr>
          <w:rFonts w:ascii="Arial" w:hAnsi="Arial"/>
          <w:sz w:val="16"/>
        </w:rPr>
      </w:pPr>
      <w:r w:rsidRPr="00CA657A">
        <w:rPr>
          <w:rStyle w:val="FootnoteReference"/>
          <w:rFonts w:ascii="Arial" w:hAnsi="Arial"/>
          <w:sz w:val="16"/>
        </w:rPr>
        <w:footnoteRef/>
      </w:r>
      <w:r w:rsidRPr="00CA657A">
        <w:rPr>
          <w:rFonts w:ascii="Arial" w:hAnsi="Arial"/>
          <w:sz w:val="16"/>
        </w:rPr>
        <w:t xml:space="preserve"> Senate Community Affairs Legislation Committee, Supplementary Estimates</w:t>
      </w:r>
      <w:r>
        <w:rPr>
          <w:rFonts w:ascii="Arial" w:hAnsi="Arial"/>
          <w:sz w:val="16"/>
        </w:rPr>
        <w:t>,</w:t>
      </w:r>
      <w:r w:rsidRPr="00CA657A">
        <w:rPr>
          <w:rFonts w:ascii="Arial" w:hAnsi="Arial"/>
          <w:sz w:val="16"/>
        </w:rPr>
        <w:t xml:space="preserve"> 18 October 2012</w:t>
      </w:r>
      <w:r>
        <w:rPr>
          <w:rFonts w:ascii="Arial" w:hAnsi="Arial"/>
          <w:sz w:val="16"/>
        </w:rPr>
        <w:t>,</w:t>
      </w:r>
      <w:r w:rsidRPr="00CA657A">
        <w:rPr>
          <w:rFonts w:ascii="Arial" w:hAnsi="Arial"/>
          <w:sz w:val="16"/>
        </w:rPr>
        <w:t xml:space="preserve"> Answer to Question on </w:t>
      </w:r>
      <w:r>
        <w:rPr>
          <w:rFonts w:ascii="Arial" w:hAnsi="Arial"/>
          <w:sz w:val="16"/>
        </w:rPr>
        <w:t>N</w:t>
      </w:r>
      <w:r w:rsidRPr="00CA657A">
        <w:rPr>
          <w:rFonts w:ascii="Arial" w:hAnsi="Arial"/>
          <w:sz w:val="16"/>
        </w:rPr>
        <w:t>otice HS 59.</w:t>
      </w:r>
    </w:p>
  </w:footnote>
  <w:footnote w:id="7">
    <w:p w:rsidR="00665F84" w:rsidRPr="00E55664" w:rsidRDefault="00665F84">
      <w:pPr>
        <w:pStyle w:val="FootnoteText"/>
        <w:rPr>
          <w:rFonts w:ascii="Arial" w:hAnsi="Arial"/>
          <w:sz w:val="16"/>
        </w:rPr>
      </w:pPr>
      <w:r w:rsidRPr="00E55664">
        <w:rPr>
          <w:rStyle w:val="FootnoteReference"/>
          <w:rFonts w:ascii="Arial" w:hAnsi="Arial"/>
          <w:sz w:val="16"/>
        </w:rPr>
        <w:footnoteRef/>
      </w:r>
      <w:r w:rsidRPr="00E55664">
        <w:rPr>
          <w:rFonts w:ascii="Arial" w:hAnsi="Arial"/>
          <w:sz w:val="16"/>
        </w:rPr>
        <w:t xml:space="preserve"> </w:t>
      </w:r>
      <w:r>
        <w:rPr>
          <w:rFonts w:ascii="Arial" w:hAnsi="Arial"/>
          <w:sz w:val="16"/>
        </w:rPr>
        <w:t xml:space="preserve">Australian National Audit Office, </w:t>
      </w:r>
      <w:r w:rsidRPr="00E55664">
        <w:rPr>
          <w:rFonts w:ascii="Arial" w:hAnsi="Arial"/>
          <w:sz w:val="16"/>
        </w:rPr>
        <w:t>The Auditor General Performance Audit</w:t>
      </w:r>
      <w:r>
        <w:rPr>
          <w:rFonts w:ascii="Arial" w:hAnsi="Arial"/>
          <w:sz w:val="16"/>
        </w:rPr>
        <w:t>,</w:t>
      </w:r>
      <w:r w:rsidRPr="00E55664">
        <w:rPr>
          <w:rFonts w:ascii="Arial" w:hAnsi="Arial"/>
          <w:sz w:val="16"/>
        </w:rPr>
        <w:t xml:space="preserve"> </w:t>
      </w:r>
      <w:r w:rsidRPr="00E55664">
        <w:rPr>
          <w:rFonts w:ascii="Arial" w:hAnsi="Arial"/>
          <w:i/>
          <w:sz w:val="16"/>
        </w:rPr>
        <w:t xml:space="preserve">Administration of New Income Management in the Northern Territory, </w:t>
      </w:r>
      <w:r w:rsidRPr="00E55664">
        <w:rPr>
          <w:rFonts w:ascii="Arial" w:hAnsi="Arial"/>
          <w:sz w:val="16"/>
        </w:rPr>
        <w:t>Audit Report No. 19 2012-13 Performance Audit</w:t>
      </w:r>
      <w:r>
        <w:rPr>
          <w:rFonts w:ascii="Arial" w:hAnsi="Arial"/>
          <w:sz w:val="16"/>
        </w:rPr>
        <w:t>,</w:t>
      </w:r>
      <w:r w:rsidRPr="00E55664">
        <w:rPr>
          <w:rFonts w:ascii="Arial" w:hAnsi="Arial"/>
          <w:sz w:val="16"/>
        </w:rPr>
        <w:t xml:space="preserve"> p. 68</w:t>
      </w:r>
      <w:r>
        <w:rPr>
          <w:rFonts w:ascii="Arial" w:hAnsi="Arial"/>
          <w:sz w:val="16"/>
        </w:rPr>
        <w:t>.</w:t>
      </w:r>
    </w:p>
  </w:footnote>
  <w:footnote w:id="8">
    <w:p w:rsidR="00665F84" w:rsidRDefault="00665F84">
      <w:pPr>
        <w:pStyle w:val="FootnoteText"/>
      </w:pPr>
      <w:r>
        <w:rPr>
          <w:rStyle w:val="FootnoteReference"/>
        </w:rPr>
        <w:footnoteRef/>
      </w:r>
      <w:r>
        <w:t xml:space="preserve"> </w:t>
      </w:r>
      <w:r w:rsidRPr="00E55664">
        <w:rPr>
          <w:rFonts w:ascii="Arial" w:hAnsi="Arial"/>
          <w:sz w:val="16"/>
        </w:rPr>
        <w:t>Senate Community Affairs Legislation Committee, Supplementary Estimates</w:t>
      </w:r>
      <w:r>
        <w:rPr>
          <w:rFonts w:ascii="Arial" w:hAnsi="Arial"/>
          <w:sz w:val="16"/>
        </w:rPr>
        <w:t>,</w:t>
      </w:r>
      <w:r w:rsidRPr="00E55664">
        <w:rPr>
          <w:rFonts w:ascii="Arial" w:hAnsi="Arial"/>
          <w:sz w:val="16"/>
        </w:rPr>
        <w:t xml:space="preserve"> 18 October 2012</w:t>
      </w:r>
      <w:r>
        <w:rPr>
          <w:rFonts w:ascii="Arial" w:hAnsi="Arial"/>
          <w:sz w:val="16"/>
        </w:rPr>
        <w:t>,</w:t>
      </w:r>
      <w:r w:rsidRPr="00E55664">
        <w:rPr>
          <w:rFonts w:ascii="Arial" w:hAnsi="Arial"/>
          <w:sz w:val="16"/>
        </w:rPr>
        <w:t xml:space="preserve"> Answer to Question on </w:t>
      </w:r>
      <w:r>
        <w:rPr>
          <w:rFonts w:ascii="Arial" w:hAnsi="Arial"/>
          <w:sz w:val="16"/>
        </w:rPr>
        <w:t>N</w:t>
      </w:r>
      <w:r w:rsidRPr="00E55664">
        <w:rPr>
          <w:rFonts w:ascii="Arial" w:hAnsi="Arial"/>
          <w:sz w:val="16"/>
        </w:rPr>
        <w:t>otice HS 57.</w:t>
      </w:r>
      <w:r>
        <w:t xml:space="preserve"> </w:t>
      </w:r>
    </w:p>
  </w:footnote>
  <w:footnote w:id="9">
    <w:p w:rsidR="00665F84" w:rsidRPr="003754BD" w:rsidRDefault="00665F84">
      <w:pPr>
        <w:pStyle w:val="FootnoteText"/>
        <w:rPr>
          <w:rFonts w:ascii="Arial" w:hAnsi="Arial" w:cs="Arial"/>
          <w:sz w:val="18"/>
          <w:szCs w:val="18"/>
        </w:rPr>
      </w:pPr>
      <w:r w:rsidRPr="003754BD">
        <w:rPr>
          <w:rStyle w:val="FootnoteReference"/>
          <w:rFonts w:ascii="Arial" w:hAnsi="Arial" w:cs="Arial"/>
          <w:sz w:val="18"/>
          <w:szCs w:val="18"/>
        </w:rPr>
        <w:footnoteRef/>
      </w:r>
      <w:r w:rsidRPr="003754BD">
        <w:rPr>
          <w:rFonts w:ascii="Arial" w:hAnsi="Arial" w:cs="Arial"/>
          <w:sz w:val="18"/>
          <w:szCs w:val="18"/>
        </w:rPr>
        <w:t xml:space="preserve"> The NAAJA and DCLS submissions are available at</w:t>
      </w:r>
      <w:r>
        <w:rPr>
          <w:rFonts w:ascii="Arial" w:hAnsi="Arial" w:cs="Arial"/>
          <w:sz w:val="18"/>
          <w:szCs w:val="18"/>
        </w:rPr>
        <w:t>:</w:t>
      </w:r>
      <w:r w:rsidRPr="003754BD">
        <w:rPr>
          <w:rFonts w:ascii="Arial" w:hAnsi="Arial" w:cs="Arial"/>
          <w:sz w:val="18"/>
          <w:szCs w:val="18"/>
        </w:rPr>
        <w:t xml:space="preserve"> </w:t>
      </w:r>
      <w:hyperlink r:id="rId6" w:history="1">
        <w:r w:rsidRPr="003754BD">
          <w:rPr>
            <w:rStyle w:val="Hyperlink"/>
            <w:rFonts w:ascii="Arial" w:hAnsi="Arial" w:cs="Arial"/>
            <w:sz w:val="18"/>
            <w:szCs w:val="18"/>
          </w:rPr>
          <w:t>http://www.fahcsia.gov.au/our-responsibilities/housing-support/programs-services/homelessness/exposure-draft-public-housing-tenants-support-bill-2013</w:t>
        </w:r>
      </w:hyperlink>
    </w:p>
    <w:p w:rsidR="00665F84" w:rsidRPr="00716964" w:rsidRDefault="00665F84">
      <w:pPr>
        <w:pStyle w:val="FootnoteText"/>
        <w:rPr>
          <w:lang w:val="en-US"/>
        </w:rPr>
      </w:pPr>
    </w:p>
  </w:footnote>
  <w:footnote w:id="10">
    <w:p w:rsidR="00665F84" w:rsidRPr="008A40FC" w:rsidRDefault="00665F84">
      <w:pPr>
        <w:pStyle w:val="FootnoteText"/>
        <w:rPr>
          <w:sz w:val="18"/>
          <w:szCs w:val="18"/>
        </w:rPr>
      </w:pPr>
      <w:r>
        <w:rPr>
          <w:rStyle w:val="FootnoteReference"/>
        </w:rPr>
        <w:footnoteRef/>
      </w:r>
      <w:r>
        <w:t xml:space="preserve"> </w:t>
      </w:r>
      <w:r w:rsidRPr="008A40FC">
        <w:rPr>
          <w:sz w:val="18"/>
          <w:szCs w:val="18"/>
        </w:rPr>
        <w:t xml:space="preserve">National Welfare Rights Network, </w:t>
      </w:r>
      <w:r w:rsidRPr="008A40FC">
        <w:rPr>
          <w:i/>
          <w:sz w:val="18"/>
          <w:szCs w:val="18"/>
        </w:rPr>
        <w:t>Centrelink review and appeals system at breaking point</w:t>
      </w:r>
      <w:r w:rsidRPr="008A40FC">
        <w:rPr>
          <w:sz w:val="18"/>
          <w:szCs w:val="18"/>
        </w:rPr>
        <w:t>, Media Release, 10 April, 2014.</w:t>
      </w:r>
    </w:p>
  </w:footnote>
  <w:footnote w:id="11">
    <w:p w:rsidR="00665F84" w:rsidRDefault="00665F84">
      <w:pPr>
        <w:pStyle w:val="FootnoteText"/>
      </w:pPr>
      <w:r>
        <w:rPr>
          <w:rStyle w:val="FootnoteReference"/>
        </w:rPr>
        <w:footnoteRef/>
      </w:r>
      <w:r>
        <w:t xml:space="preserve"> </w:t>
      </w:r>
      <w:r w:rsidRPr="008A40FC">
        <w:rPr>
          <w:rFonts w:ascii="Arial" w:hAnsi="Arial"/>
          <w:sz w:val="18"/>
          <w:szCs w:val="18"/>
          <w:lang w:val="en-US"/>
        </w:rPr>
        <w:t xml:space="preserve">Social Security Appeals Tribunal, </w:t>
      </w:r>
      <w:r w:rsidRPr="008A40FC">
        <w:rPr>
          <w:rFonts w:ascii="Arial" w:hAnsi="Arial"/>
          <w:i/>
          <w:sz w:val="18"/>
          <w:szCs w:val="18"/>
          <w:lang w:val="en-US"/>
        </w:rPr>
        <w:t>Annual Report, 2012-13</w:t>
      </w:r>
      <w:r w:rsidRPr="008A40FC">
        <w:rPr>
          <w:rFonts w:ascii="Arial" w:hAnsi="Arial"/>
          <w:sz w:val="18"/>
          <w:szCs w:val="18"/>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41B"/>
    <w:multiLevelType w:val="hybridMultilevel"/>
    <w:tmpl w:val="6F6ACFFE"/>
    <w:lvl w:ilvl="0" w:tplc="0C09000F">
      <w:start w:val="8"/>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C9B5443"/>
    <w:multiLevelType w:val="hybridMultilevel"/>
    <w:tmpl w:val="12128D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DAF1B74"/>
    <w:multiLevelType w:val="hybridMultilevel"/>
    <w:tmpl w:val="F468F80E"/>
    <w:lvl w:ilvl="0" w:tplc="B2169740">
      <w:numFmt w:val="bullet"/>
      <w:lvlText w:val="-"/>
      <w:lvlJc w:val="left"/>
      <w:pPr>
        <w:ind w:left="720" w:hanging="360"/>
      </w:pPr>
      <w:rPr>
        <w:rFonts w:ascii="Arial" w:eastAsia="Calibri"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30848"/>
    <w:multiLevelType w:val="hybridMultilevel"/>
    <w:tmpl w:val="9846454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1AEB6057"/>
    <w:multiLevelType w:val="multilevel"/>
    <w:tmpl w:val="837246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1B901B0"/>
    <w:multiLevelType w:val="multilevel"/>
    <w:tmpl w:val="7F02FB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5B8342D"/>
    <w:multiLevelType w:val="hybridMultilevel"/>
    <w:tmpl w:val="ABA8D8D6"/>
    <w:lvl w:ilvl="0" w:tplc="9346679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9E6629"/>
    <w:multiLevelType w:val="hybridMultilevel"/>
    <w:tmpl w:val="74DA72CE"/>
    <w:lvl w:ilvl="0" w:tplc="A0D491B6">
      <w:start w:val="10"/>
      <w:numFmt w:val="bullet"/>
      <w:lvlText w:val="-"/>
      <w:lvlJc w:val="left"/>
      <w:pPr>
        <w:ind w:left="720" w:hanging="360"/>
      </w:pPr>
      <w:rPr>
        <w:rFonts w:ascii="Arial" w:eastAsia="Calibri" w:hAnsi="Arial" w:cs="Cambria"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A8541AF"/>
    <w:multiLevelType w:val="multilevel"/>
    <w:tmpl w:val="2BA6EC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5403EEB"/>
    <w:multiLevelType w:val="hybridMultilevel"/>
    <w:tmpl w:val="E2963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26271B"/>
    <w:multiLevelType w:val="multilevel"/>
    <w:tmpl w:val="D0A62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A40A46"/>
    <w:multiLevelType w:val="multilevel"/>
    <w:tmpl w:val="921A54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6FC730F"/>
    <w:multiLevelType w:val="hybridMultilevel"/>
    <w:tmpl w:val="2C4EF50E"/>
    <w:lvl w:ilvl="0" w:tplc="EAAA096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E183E5F"/>
    <w:multiLevelType w:val="hybridMultilevel"/>
    <w:tmpl w:val="77BCEC14"/>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F3158B9"/>
    <w:multiLevelType w:val="hybridMultilevel"/>
    <w:tmpl w:val="F3EE9D4A"/>
    <w:lvl w:ilvl="0" w:tplc="21DEC75E">
      <w:start w:val="2"/>
      <w:numFmt w:val="bullet"/>
      <w:lvlText w:val="-"/>
      <w:lvlJc w:val="left"/>
      <w:pPr>
        <w:ind w:left="720" w:hanging="360"/>
      </w:pPr>
      <w:rPr>
        <w:rFonts w:ascii="Arial" w:eastAsia="Calibri" w:hAnsi="Arial" w:cs="Cambria"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10"/>
  </w:num>
  <w:num w:numId="5">
    <w:abstractNumId w:val="7"/>
  </w:num>
  <w:num w:numId="6">
    <w:abstractNumId w:val="8"/>
  </w:num>
  <w:num w:numId="7">
    <w:abstractNumId w:val="1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1"/>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AB"/>
    <w:rsid w:val="0006250C"/>
    <w:rsid w:val="001A259B"/>
    <w:rsid w:val="001C4A0F"/>
    <w:rsid w:val="00205146"/>
    <w:rsid w:val="0020545B"/>
    <w:rsid w:val="00257FFC"/>
    <w:rsid w:val="002700D8"/>
    <w:rsid w:val="002D26F2"/>
    <w:rsid w:val="00386A18"/>
    <w:rsid w:val="00393981"/>
    <w:rsid w:val="003A4CAD"/>
    <w:rsid w:val="003F5936"/>
    <w:rsid w:val="005205EF"/>
    <w:rsid w:val="005255FF"/>
    <w:rsid w:val="0053625F"/>
    <w:rsid w:val="00537AC3"/>
    <w:rsid w:val="0055695D"/>
    <w:rsid w:val="00557662"/>
    <w:rsid w:val="005B30BB"/>
    <w:rsid w:val="005B3B73"/>
    <w:rsid w:val="006052AB"/>
    <w:rsid w:val="006559B8"/>
    <w:rsid w:val="00665F84"/>
    <w:rsid w:val="006664B7"/>
    <w:rsid w:val="00717386"/>
    <w:rsid w:val="007F6003"/>
    <w:rsid w:val="00825ACB"/>
    <w:rsid w:val="00840960"/>
    <w:rsid w:val="008A11E5"/>
    <w:rsid w:val="008A40FC"/>
    <w:rsid w:val="008C3F0A"/>
    <w:rsid w:val="008D2916"/>
    <w:rsid w:val="008D57F6"/>
    <w:rsid w:val="008D5835"/>
    <w:rsid w:val="009036B9"/>
    <w:rsid w:val="0092055F"/>
    <w:rsid w:val="009208EC"/>
    <w:rsid w:val="009373F6"/>
    <w:rsid w:val="009953B6"/>
    <w:rsid w:val="009E7C4C"/>
    <w:rsid w:val="00A30C79"/>
    <w:rsid w:val="00A529F4"/>
    <w:rsid w:val="00AE502E"/>
    <w:rsid w:val="00AF6444"/>
    <w:rsid w:val="00BD3C7D"/>
    <w:rsid w:val="00C02845"/>
    <w:rsid w:val="00C35DE7"/>
    <w:rsid w:val="00D104F3"/>
    <w:rsid w:val="00D1610A"/>
    <w:rsid w:val="00D3757B"/>
    <w:rsid w:val="00D84AC0"/>
    <w:rsid w:val="00DD1142"/>
    <w:rsid w:val="00DE61E4"/>
    <w:rsid w:val="00EC1EBF"/>
    <w:rsid w:val="00EC5D2D"/>
    <w:rsid w:val="00F40B32"/>
    <w:rsid w:val="00F71EA4"/>
    <w:rsid w:val="00F81E5E"/>
    <w:rsid w:val="00F93F83"/>
    <w:rsid w:val="00F965EE"/>
    <w:rsid w:val="00F97701"/>
    <w:rsid w:val="00FA6299"/>
    <w:rsid w:val="00FD765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B66"/>
    <w:pPr>
      <w:spacing w:after="200" w:line="276" w:lineRule="auto"/>
    </w:pPr>
    <w:rPr>
      <w:sz w:val="22"/>
      <w:szCs w:val="22"/>
    </w:rPr>
  </w:style>
  <w:style w:type="paragraph" w:styleId="Heading1">
    <w:name w:val="heading 1"/>
    <w:basedOn w:val="Normal"/>
    <w:link w:val="Heading1Char"/>
    <w:uiPriority w:val="9"/>
    <w:qFormat/>
    <w:rsid w:val="00840960"/>
    <w:pPr>
      <w:spacing w:before="100" w:beforeAutospacing="1" w:after="100" w:afterAutospacing="1" w:line="240" w:lineRule="auto"/>
      <w:outlineLvl w:val="0"/>
    </w:pPr>
    <w:rPr>
      <w:rFonts w:ascii="Arial" w:eastAsia="Times New Roman" w:hAnsi="Arial"/>
      <w:b/>
      <w:bCs/>
      <w:kern w:val="36"/>
      <w:sz w:val="32"/>
      <w:szCs w:val="48"/>
    </w:rPr>
  </w:style>
  <w:style w:type="paragraph" w:styleId="Heading2">
    <w:name w:val="heading 2"/>
    <w:basedOn w:val="Normal"/>
    <w:next w:val="Normal"/>
    <w:link w:val="Heading2Char"/>
    <w:unhideWhenUsed/>
    <w:qFormat/>
    <w:rsid w:val="006559B8"/>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nhideWhenUsed/>
    <w:qFormat/>
    <w:rsid w:val="006559B8"/>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nhideWhenUsed/>
    <w:qFormat/>
    <w:rsid w:val="006559B8"/>
    <w:pPr>
      <w:keepNext/>
      <w:keepLines/>
      <w:spacing w:before="200" w:after="120"/>
      <w:outlineLvl w:val="3"/>
    </w:pPr>
    <w:rPr>
      <w:rFonts w:ascii="Arial" w:eastAsiaTheme="majorEastAsia" w:hAnsi="Arial"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7720E"/>
    <w:pPr>
      <w:ind w:left="720"/>
      <w:contextualSpacing/>
    </w:pPr>
  </w:style>
  <w:style w:type="paragraph" w:styleId="FootnoteText">
    <w:name w:val="footnote text"/>
    <w:basedOn w:val="Normal"/>
    <w:link w:val="FootnoteTextChar"/>
    <w:uiPriority w:val="99"/>
    <w:semiHidden/>
    <w:unhideWhenUsed/>
    <w:rsid w:val="00D97F6F"/>
    <w:pPr>
      <w:spacing w:after="0" w:line="240" w:lineRule="auto"/>
    </w:pPr>
    <w:rPr>
      <w:sz w:val="24"/>
      <w:szCs w:val="24"/>
    </w:rPr>
  </w:style>
  <w:style w:type="character" w:customStyle="1" w:styleId="FootnoteTextChar">
    <w:name w:val="Footnote Text Char"/>
    <w:link w:val="FootnoteText"/>
    <w:uiPriority w:val="99"/>
    <w:semiHidden/>
    <w:rsid w:val="00D97F6F"/>
    <w:rPr>
      <w:sz w:val="24"/>
      <w:szCs w:val="24"/>
    </w:rPr>
  </w:style>
  <w:style w:type="character" w:styleId="FootnoteReference">
    <w:name w:val="footnote reference"/>
    <w:uiPriority w:val="99"/>
    <w:semiHidden/>
    <w:unhideWhenUsed/>
    <w:rsid w:val="00D97F6F"/>
    <w:rPr>
      <w:vertAlign w:val="superscript"/>
    </w:rPr>
  </w:style>
  <w:style w:type="character" w:styleId="Hyperlink">
    <w:name w:val="Hyperlink"/>
    <w:uiPriority w:val="99"/>
    <w:unhideWhenUsed/>
    <w:rsid w:val="00727608"/>
    <w:rPr>
      <w:color w:val="0000FF"/>
      <w:u w:val="single"/>
    </w:rPr>
  </w:style>
  <w:style w:type="character" w:styleId="CommentReference">
    <w:name w:val="annotation reference"/>
    <w:uiPriority w:val="99"/>
    <w:semiHidden/>
    <w:unhideWhenUsed/>
    <w:rsid w:val="00900653"/>
    <w:rPr>
      <w:sz w:val="16"/>
      <w:szCs w:val="16"/>
    </w:rPr>
  </w:style>
  <w:style w:type="paragraph" w:styleId="CommentText">
    <w:name w:val="annotation text"/>
    <w:basedOn w:val="Normal"/>
    <w:link w:val="CommentTextChar"/>
    <w:semiHidden/>
    <w:unhideWhenUsed/>
    <w:rsid w:val="00900653"/>
    <w:pPr>
      <w:spacing w:line="240" w:lineRule="auto"/>
    </w:pPr>
    <w:rPr>
      <w:sz w:val="20"/>
      <w:szCs w:val="20"/>
    </w:rPr>
  </w:style>
  <w:style w:type="character" w:customStyle="1" w:styleId="CommentTextChar">
    <w:name w:val="Comment Text Char"/>
    <w:link w:val="CommentText"/>
    <w:semiHidden/>
    <w:rsid w:val="00900653"/>
    <w:rPr>
      <w:sz w:val="20"/>
      <w:szCs w:val="20"/>
    </w:rPr>
  </w:style>
  <w:style w:type="paragraph" w:styleId="CommentSubject">
    <w:name w:val="annotation subject"/>
    <w:basedOn w:val="CommentText"/>
    <w:next w:val="CommentText"/>
    <w:link w:val="CommentSubjectChar"/>
    <w:uiPriority w:val="99"/>
    <w:semiHidden/>
    <w:unhideWhenUsed/>
    <w:rsid w:val="00900653"/>
    <w:rPr>
      <w:b/>
      <w:bCs/>
    </w:rPr>
  </w:style>
  <w:style w:type="character" w:customStyle="1" w:styleId="CommentSubjectChar">
    <w:name w:val="Comment Subject Char"/>
    <w:link w:val="CommentSubject"/>
    <w:uiPriority w:val="99"/>
    <w:semiHidden/>
    <w:rsid w:val="00900653"/>
    <w:rPr>
      <w:b/>
      <w:bCs/>
      <w:sz w:val="20"/>
      <w:szCs w:val="20"/>
    </w:rPr>
  </w:style>
  <w:style w:type="paragraph" w:styleId="BalloonText">
    <w:name w:val="Balloon Text"/>
    <w:basedOn w:val="Normal"/>
    <w:link w:val="BalloonTextChar"/>
    <w:uiPriority w:val="99"/>
    <w:semiHidden/>
    <w:unhideWhenUsed/>
    <w:rsid w:val="0090065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0653"/>
    <w:rPr>
      <w:rFonts w:ascii="Tahoma" w:hAnsi="Tahoma" w:cs="Tahoma"/>
      <w:sz w:val="16"/>
      <w:szCs w:val="16"/>
    </w:rPr>
  </w:style>
  <w:style w:type="paragraph" w:styleId="NormalWeb">
    <w:name w:val="Normal (Web)"/>
    <w:basedOn w:val="Normal"/>
    <w:uiPriority w:val="99"/>
    <w:rsid w:val="005043CA"/>
    <w:pPr>
      <w:spacing w:beforeLines="1" w:afterLines="1" w:line="240" w:lineRule="auto"/>
    </w:pPr>
    <w:rPr>
      <w:rFonts w:ascii="Times" w:hAnsi="Times"/>
      <w:sz w:val="20"/>
      <w:szCs w:val="20"/>
    </w:rPr>
  </w:style>
  <w:style w:type="character" w:customStyle="1" w:styleId="Heading1Char">
    <w:name w:val="Heading 1 Char"/>
    <w:link w:val="Heading1"/>
    <w:uiPriority w:val="9"/>
    <w:rsid w:val="00840960"/>
    <w:rPr>
      <w:rFonts w:ascii="Arial" w:eastAsia="Times New Roman" w:hAnsi="Arial"/>
      <w:b/>
      <w:bCs/>
      <w:kern w:val="36"/>
      <w:sz w:val="32"/>
      <w:szCs w:val="48"/>
    </w:rPr>
  </w:style>
  <w:style w:type="paragraph" w:styleId="ListParagraph">
    <w:name w:val="List Paragraph"/>
    <w:basedOn w:val="Normal"/>
    <w:uiPriority w:val="34"/>
    <w:qFormat/>
    <w:rsid w:val="00C9165C"/>
    <w:pPr>
      <w:spacing w:after="0" w:line="240" w:lineRule="auto"/>
      <w:ind w:left="720"/>
      <w:contextualSpacing/>
    </w:pPr>
  </w:style>
  <w:style w:type="paragraph" w:styleId="Header">
    <w:name w:val="header"/>
    <w:basedOn w:val="Normal"/>
    <w:link w:val="HeaderChar"/>
    <w:rsid w:val="00117722"/>
    <w:pPr>
      <w:tabs>
        <w:tab w:val="center" w:pos="4513"/>
        <w:tab w:val="right" w:pos="9026"/>
      </w:tabs>
    </w:pPr>
  </w:style>
  <w:style w:type="character" w:customStyle="1" w:styleId="HeaderChar">
    <w:name w:val="Header Char"/>
    <w:link w:val="Header"/>
    <w:rsid w:val="00117722"/>
    <w:rPr>
      <w:sz w:val="22"/>
      <w:szCs w:val="22"/>
      <w:lang w:eastAsia="en-US"/>
    </w:rPr>
  </w:style>
  <w:style w:type="paragraph" w:styleId="Footer">
    <w:name w:val="footer"/>
    <w:basedOn w:val="Normal"/>
    <w:link w:val="FooterChar"/>
    <w:uiPriority w:val="99"/>
    <w:rsid w:val="00117722"/>
    <w:pPr>
      <w:tabs>
        <w:tab w:val="center" w:pos="4513"/>
        <w:tab w:val="right" w:pos="9026"/>
      </w:tabs>
    </w:pPr>
  </w:style>
  <w:style w:type="character" w:customStyle="1" w:styleId="FooterChar">
    <w:name w:val="Footer Char"/>
    <w:link w:val="Footer"/>
    <w:uiPriority w:val="99"/>
    <w:rsid w:val="00117722"/>
    <w:rPr>
      <w:sz w:val="22"/>
      <w:szCs w:val="22"/>
      <w:lang w:eastAsia="en-US"/>
    </w:rPr>
  </w:style>
  <w:style w:type="paragraph" w:customStyle="1" w:styleId="Default">
    <w:name w:val="Default"/>
    <w:rsid w:val="00801EBC"/>
    <w:pPr>
      <w:autoSpaceDE w:val="0"/>
      <w:autoSpaceDN w:val="0"/>
      <w:adjustRightInd w:val="0"/>
    </w:pPr>
    <w:rPr>
      <w:rFonts w:ascii="Arial" w:hAnsi="Arial" w:cs="Arial"/>
      <w:color w:val="000000"/>
      <w:sz w:val="24"/>
      <w:szCs w:val="24"/>
      <w:lang w:eastAsia="en-AU"/>
    </w:rPr>
  </w:style>
  <w:style w:type="paragraph" w:customStyle="1" w:styleId="blocktextarial">
    <w:name w:val="blocktextarial"/>
    <w:basedOn w:val="Normal"/>
    <w:rsid w:val="00E10187"/>
    <w:pPr>
      <w:spacing w:after="30" w:line="240" w:lineRule="auto"/>
    </w:pPr>
    <w:rPr>
      <w:rFonts w:ascii="Arial" w:eastAsia="Times New Roman" w:hAnsi="Arial" w:cs="Arial"/>
      <w:color w:val="000000"/>
      <w:sz w:val="24"/>
      <w:szCs w:val="24"/>
      <w:lang w:eastAsia="en-AU"/>
    </w:rPr>
  </w:style>
  <w:style w:type="character" w:customStyle="1" w:styleId="Heading2Char">
    <w:name w:val="Heading 2 Char"/>
    <w:basedOn w:val="DefaultParagraphFont"/>
    <w:link w:val="Heading2"/>
    <w:rsid w:val="006559B8"/>
    <w:rPr>
      <w:rFonts w:ascii="Arial" w:eastAsiaTheme="majorEastAsia" w:hAnsi="Arial" w:cstheme="majorBidi"/>
      <w:b/>
      <w:bCs/>
      <w:sz w:val="26"/>
      <w:szCs w:val="26"/>
    </w:rPr>
  </w:style>
  <w:style w:type="character" w:customStyle="1" w:styleId="Heading3Char">
    <w:name w:val="Heading 3 Char"/>
    <w:basedOn w:val="DefaultParagraphFont"/>
    <w:link w:val="Heading3"/>
    <w:rsid w:val="006559B8"/>
    <w:rPr>
      <w:rFonts w:ascii="Arial" w:eastAsiaTheme="majorEastAsia" w:hAnsi="Arial" w:cstheme="majorBidi"/>
      <w:b/>
      <w:bCs/>
      <w:sz w:val="22"/>
      <w:szCs w:val="22"/>
    </w:rPr>
  </w:style>
  <w:style w:type="character" w:customStyle="1" w:styleId="Heading4Char">
    <w:name w:val="Heading 4 Char"/>
    <w:basedOn w:val="DefaultParagraphFont"/>
    <w:link w:val="Heading4"/>
    <w:rsid w:val="006559B8"/>
    <w:rPr>
      <w:rFonts w:ascii="Arial" w:eastAsiaTheme="majorEastAsia" w:hAnsi="Arial" w:cstheme="majorBidi"/>
      <w:bCs/>
      <w:i/>
      <w:iCs/>
      <w:sz w:val="22"/>
      <w:szCs w:val="22"/>
    </w:rPr>
  </w:style>
  <w:style w:type="paragraph" w:customStyle="1" w:styleId="Heading40">
    <w:name w:val="Heading 4]"/>
    <w:basedOn w:val="Normal"/>
    <w:qFormat/>
    <w:rsid w:val="00840960"/>
    <w:rPr>
      <w:rFonts w:ascii="Arial" w:hAnsi="Arial"/>
      <w:i/>
      <w:lang w:val="en-US"/>
    </w:rPr>
  </w:style>
  <w:style w:type="paragraph" w:styleId="TOCHeading">
    <w:name w:val="TOC Heading"/>
    <w:basedOn w:val="Heading1"/>
    <w:next w:val="Normal"/>
    <w:uiPriority w:val="39"/>
    <w:semiHidden/>
    <w:unhideWhenUsed/>
    <w:qFormat/>
    <w:rsid w:val="0055695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rsid w:val="0055695D"/>
    <w:pPr>
      <w:spacing w:after="100"/>
    </w:pPr>
  </w:style>
  <w:style w:type="paragraph" w:styleId="TOC3">
    <w:name w:val="toc 3"/>
    <w:basedOn w:val="Normal"/>
    <w:next w:val="Normal"/>
    <w:autoRedefine/>
    <w:uiPriority w:val="39"/>
    <w:rsid w:val="0055695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B66"/>
    <w:pPr>
      <w:spacing w:after="200" w:line="276" w:lineRule="auto"/>
    </w:pPr>
    <w:rPr>
      <w:sz w:val="22"/>
      <w:szCs w:val="22"/>
    </w:rPr>
  </w:style>
  <w:style w:type="paragraph" w:styleId="Heading1">
    <w:name w:val="heading 1"/>
    <w:basedOn w:val="Normal"/>
    <w:link w:val="Heading1Char"/>
    <w:uiPriority w:val="9"/>
    <w:qFormat/>
    <w:rsid w:val="00840960"/>
    <w:pPr>
      <w:spacing w:before="100" w:beforeAutospacing="1" w:after="100" w:afterAutospacing="1" w:line="240" w:lineRule="auto"/>
      <w:outlineLvl w:val="0"/>
    </w:pPr>
    <w:rPr>
      <w:rFonts w:ascii="Arial" w:eastAsia="Times New Roman" w:hAnsi="Arial"/>
      <w:b/>
      <w:bCs/>
      <w:kern w:val="36"/>
      <w:sz w:val="32"/>
      <w:szCs w:val="48"/>
    </w:rPr>
  </w:style>
  <w:style w:type="paragraph" w:styleId="Heading2">
    <w:name w:val="heading 2"/>
    <w:basedOn w:val="Normal"/>
    <w:next w:val="Normal"/>
    <w:link w:val="Heading2Char"/>
    <w:unhideWhenUsed/>
    <w:qFormat/>
    <w:rsid w:val="006559B8"/>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nhideWhenUsed/>
    <w:qFormat/>
    <w:rsid w:val="006559B8"/>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nhideWhenUsed/>
    <w:qFormat/>
    <w:rsid w:val="006559B8"/>
    <w:pPr>
      <w:keepNext/>
      <w:keepLines/>
      <w:spacing w:before="200" w:after="120"/>
      <w:outlineLvl w:val="3"/>
    </w:pPr>
    <w:rPr>
      <w:rFonts w:ascii="Arial" w:eastAsiaTheme="majorEastAsia" w:hAnsi="Arial"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7720E"/>
    <w:pPr>
      <w:ind w:left="720"/>
      <w:contextualSpacing/>
    </w:pPr>
  </w:style>
  <w:style w:type="paragraph" w:styleId="FootnoteText">
    <w:name w:val="footnote text"/>
    <w:basedOn w:val="Normal"/>
    <w:link w:val="FootnoteTextChar"/>
    <w:uiPriority w:val="99"/>
    <w:semiHidden/>
    <w:unhideWhenUsed/>
    <w:rsid w:val="00D97F6F"/>
    <w:pPr>
      <w:spacing w:after="0" w:line="240" w:lineRule="auto"/>
    </w:pPr>
    <w:rPr>
      <w:sz w:val="24"/>
      <w:szCs w:val="24"/>
    </w:rPr>
  </w:style>
  <w:style w:type="character" w:customStyle="1" w:styleId="FootnoteTextChar">
    <w:name w:val="Footnote Text Char"/>
    <w:link w:val="FootnoteText"/>
    <w:uiPriority w:val="99"/>
    <w:semiHidden/>
    <w:rsid w:val="00D97F6F"/>
    <w:rPr>
      <w:sz w:val="24"/>
      <w:szCs w:val="24"/>
    </w:rPr>
  </w:style>
  <w:style w:type="character" w:styleId="FootnoteReference">
    <w:name w:val="footnote reference"/>
    <w:uiPriority w:val="99"/>
    <w:semiHidden/>
    <w:unhideWhenUsed/>
    <w:rsid w:val="00D97F6F"/>
    <w:rPr>
      <w:vertAlign w:val="superscript"/>
    </w:rPr>
  </w:style>
  <w:style w:type="character" w:styleId="Hyperlink">
    <w:name w:val="Hyperlink"/>
    <w:uiPriority w:val="99"/>
    <w:unhideWhenUsed/>
    <w:rsid w:val="00727608"/>
    <w:rPr>
      <w:color w:val="0000FF"/>
      <w:u w:val="single"/>
    </w:rPr>
  </w:style>
  <w:style w:type="character" w:styleId="CommentReference">
    <w:name w:val="annotation reference"/>
    <w:uiPriority w:val="99"/>
    <w:semiHidden/>
    <w:unhideWhenUsed/>
    <w:rsid w:val="00900653"/>
    <w:rPr>
      <w:sz w:val="16"/>
      <w:szCs w:val="16"/>
    </w:rPr>
  </w:style>
  <w:style w:type="paragraph" w:styleId="CommentText">
    <w:name w:val="annotation text"/>
    <w:basedOn w:val="Normal"/>
    <w:link w:val="CommentTextChar"/>
    <w:semiHidden/>
    <w:unhideWhenUsed/>
    <w:rsid w:val="00900653"/>
    <w:pPr>
      <w:spacing w:line="240" w:lineRule="auto"/>
    </w:pPr>
    <w:rPr>
      <w:sz w:val="20"/>
      <w:szCs w:val="20"/>
    </w:rPr>
  </w:style>
  <w:style w:type="character" w:customStyle="1" w:styleId="CommentTextChar">
    <w:name w:val="Comment Text Char"/>
    <w:link w:val="CommentText"/>
    <w:semiHidden/>
    <w:rsid w:val="00900653"/>
    <w:rPr>
      <w:sz w:val="20"/>
      <w:szCs w:val="20"/>
    </w:rPr>
  </w:style>
  <w:style w:type="paragraph" w:styleId="CommentSubject">
    <w:name w:val="annotation subject"/>
    <w:basedOn w:val="CommentText"/>
    <w:next w:val="CommentText"/>
    <w:link w:val="CommentSubjectChar"/>
    <w:uiPriority w:val="99"/>
    <w:semiHidden/>
    <w:unhideWhenUsed/>
    <w:rsid w:val="00900653"/>
    <w:rPr>
      <w:b/>
      <w:bCs/>
    </w:rPr>
  </w:style>
  <w:style w:type="character" w:customStyle="1" w:styleId="CommentSubjectChar">
    <w:name w:val="Comment Subject Char"/>
    <w:link w:val="CommentSubject"/>
    <w:uiPriority w:val="99"/>
    <w:semiHidden/>
    <w:rsid w:val="00900653"/>
    <w:rPr>
      <w:b/>
      <w:bCs/>
      <w:sz w:val="20"/>
      <w:szCs w:val="20"/>
    </w:rPr>
  </w:style>
  <w:style w:type="paragraph" w:styleId="BalloonText">
    <w:name w:val="Balloon Text"/>
    <w:basedOn w:val="Normal"/>
    <w:link w:val="BalloonTextChar"/>
    <w:uiPriority w:val="99"/>
    <w:semiHidden/>
    <w:unhideWhenUsed/>
    <w:rsid w:val="0090065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0653"/>
    <w:rPr>
      <w:rFonts w:ascii="Tahoma" w:hAnsi="Tahoma" w:cs="Tahoma"/>
      <w:sz w:val="16"/>
      <w:szCs w:val="16"/>
    </w:rPr>
  </w:style>
  <w:style w:type="paragraph" w:styleId="NormalWeb">
    <w:name w:val="Normal (Web)"/>
    <w:basedOn w:val="Normal"/>
    <w:uiPriority w:val="99"/>
    <w:rsid w:val="005043CA"/>
    <w:pPr>
      <w:spacing w:beforeLines="1" w:afterLines="1" w:line="240" w:lineRule="auto"/>
    </w:pPr>
    <w:rPr>
      <w:rFonts w:ascii="Times" w:hAnsi="Times"/>
      <w:sz w:val="20"/>
      <w:szCs w:val="20"/>
    </w:rPr>
  </w:style>
  <w:style w:type="character" w:customStyle="1" w:styleId="Heading1Char">
    <w:name w:val="Heading 1 Char"/>
    <w:link w:val="Heading1"/>
    <w:uiPriority w:val="9"/>
    <w:rsid w:val="00840960"/>
    <w:rPr>
      <w:rFonts w:ascii="Arial" w:eastAsia="Times New Roman" w:hAnsi="Arial"/>
      <w:b/>
      <w:bCs/>
      <w:kern w:val="36"/>
      <w:sz w:val="32"/>
      <w:szCs w:val="48"/>
    </w:rPr>
  </w:style>
  <w:style w:type="paragraph" w:styleId="ListParagraph">
    <w:name w:val="List Paragraph"/>
    <w:basedOn w:val="Normal"/>
    <w:uiPriority w:val="34"/>
    <w:qFormat/>
    <w:rsid w:val="00C9165C"/>
    <w:pPr>
      <w:spacing w:after="0" w:line="240" w:lineRule="auto"/>
      <w:ind w:left="720"/>
      <w:contextualSpacing/>
    </w:pPr>
  </w:style>
  <w:style w:type="paragraph" w:styleId="Header">
    <w:name w:val="header"/>
    <w:basedOn w:val="Normal"/>
    <w:link w:val="HeaderChar"/>
    <w:rsid w:val="00117722"/>
    <w:pPr>
      <w:tabs>
        <w:tab w:val="center" w:pos="4513"/>
        <w:tab w:val="right" w:pos="9026"/>
      </w:tabs>
    </w:pPr>
  </w:style>
  <w:style w:type="character" w:customStyle="1" w:styleId="HeaderChar">
    <w:name w:val="Header Char"/>
    <w:link w:val="Header"/>
    <w:rsid w:val="00117722"/>
    <w:rPr>
      <w:sz w:val="22"/>
      <w:szCs w:val="22"/>
      <w:lang w:eastAsia="en-US"/>
    </w:rPr>
  </w:style>
  <w:style w:type="paragraph" w:styleId="Footer">
    <w:name w:val="footer"/>
    <w:basedOn w:val="Normal"/>
    <w:link w:val="FooterChar"/>
    <w:uiPriority w:val="99"/>
    <w:rsid w:val="00117722"/>
    <w:pPr>
      <w:tabs>
        <w:tab w:val="center" w:pos="4513"/>
        <w:tab w:val="right" w:pos="9026"/>
      </w:tabs>
    </w:pPr>
  </w:style>
  <w:style w:type="character" w:customStyle="1" w:styleId="FooterChar">
    <w:name w:val="Footer Char"/>
    <w:link w:val="Footer"/>
    <w:uiPriority w:val="99"/>
    <w:rsid w:val="00117722"/>
    <w:rPr>
      <w:sz w:val="22"/>
      <w:szCs w:val="22"/>
      <w:lang w:eastAsia="en-US"/>
    </w:rPr>
  </w:style>
  <w:style w:type="paragraph" w:customStyle="1" w:styleId="Default">
    <w:name w:val="Default"/>
    <w:rsid w:val="00801EBC"/>
    <w:pPr>
      <w:autoSpaceDE w:val="0"/>
      <w:autoSpaceDN w:val="0"/>
      <w:adjustRightInd w:val="0"/>
    </w:pPr>
    <w:rPr>
      <w:rFonts w:ascii="Arial" w:hAnsi="Arial" w:cs="Arial"/>
      <w:color w:val="000000"/>
      <w:sz w:val="24"/>
      <w:szCs w:val="24"/>
      <w:lang w:eastAsia="en-AU"/>
    </w:rPr>
  </w:style>
  <w:style w:type="paragraph" w:customStyle="1" w:styleId="blocktextarial">
    <w:name w:val="blocktextarial"/>
    <w:basedOn w:val="Normal"/>
    <w:rsid w:val="00E10187"/>
    <w:pPr>
      <w:spacing w:after="30" w:line="240" w:lineRule="auto"/>
    </w:pPr>
    <w:rPr>
      <w:rFonts w:ascii="Arial" w:eastAsia="Times New Roman" w:hAnsi="Arial" w:cs="Arial"/>
      <w:color w:val="000000"/>
      <w:sz w:val="24"/>
      <w:szCs w:val="24"/>
      <w:lang w:eastAsia="en-AU"/>
    </w:rPr>
  </w:style>
  <w:style w:type="character" w:customStyle="1" w:styleId="Heading2Char">
    <w:name w:val="Heading 2 Char"/>
    <w:basedOn w:val="DefaultParagraphFont"/>
    <w:link w:val="Heading2"/>
    <w:rsid w:val="006559B8"/>
    <w:rPr>
      <w:rFonts w:ascii="Arial" w:eastAsiaTheme="majorEastAsia" w:hAnsi="Arial" w:cstheme="majorBidi"/>
      <w:b/>
      <w:bCs/>
      <w:sz w:val="26"/>
      <w:szCs w:val="26"/>
    </w:rPr>
  </w:style>
  <w:style w:type="character" w:customStyle="1" w:styleId="Heading3Char">
    <w:name w:val="Heading 3 Char"/>
    <w:basedOn w:val="DefaultParagraphFont"/>
    <w:link w:val="Heading3"/>
    <w:rsid w:val="006559B8"/>
    <w:rPr>
      <w:rFonts w:ascii="Arial" w:eastAsiaTheme="majorEastAsia" w:hAnsi="Arial" w:cstheme="majorBidi"/>
      <w:b/>
      <w:bCs/>
      <w:sz w:val="22"/>
      <w:szCs w:val="22"/>
    </w:rPr>
  </w:style>
  <w:style w:type="character" w:customStyle="1" w:styleId="Heading4Char">
    <w:name w:val="Heading 4 Char"/>
    <w:basedOn w:val="DefaultParagraphFont"/>
    <w:link w:val="Heading4"/>
    <w:rsid w:val="006559B8"/>
    <w:rPr>
      <w:rFonts w:ascii="Arial" w:eastAsiaTheme="majorEastAsia" w:hAnsi="Arial" w:cstheme="majorBidi"/>
      <w:bCs/>
      <w:i/>
      <w:iCs/>
      <w:sz w:val="22"/>
      <w:szCs w:val="22"/>
    </w:rPr>
  </w:style>
  <w:style w:type="paragraph" w:customStyle="1" w:styleId="Heading40">
    <w:name w:val="Heading 4]"/>
    <w:basedOn w:val="Normal"/>
    <w:qFormat/>
    <w:rsid w:val="00840960"/>
    <w:rPr>
      <w:rFonts w:ascii="Arial" w:hAnsi="Arial"/>
      <w:i/>
      <w:lang w:val="en-US"/>
    </w:rPr>
  </w:style>
  <w:style w:type="paragraph" w:styleId="TOCHeading">
    <w:name w:val="TOC Heading"/>
    <w:basedOn w:val="Heading1"/>
    <w:next w:val="Normal"/>
    <w:uiPriority w:val="39"/>
    <w:semiHidden/>
    <w:unhideWhenUsed/>
    <w:qFormat/>
    <w:rsid w:val="0055695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rsid w:val="0055695D"/>
    <w:pPr>
      <w:spacing w:after="100"/>
    </w:pPr>
  </w:style>
  <w:style w:type="paragraph" w:styleId="TOC3">
    <w:name w:val="toc 3"/>
    <w:basedOn w:val="Normal"/>
    <w:next w:val="Normal"/>
    <w:autoRedefine/>
    <w:uiPriority w:val="39"/>
    <w:rsid w:val="0055695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4439">
      <w:bodyDiv w:val="1"/>
      <w:marLeft w:val="0"/>
      <w:marRight w:val="0"/>
      <w:marTop w:val="0"/>
      <w:marBottom w:val="0"/>
      <w:divBdr>
        <w:top w:val="none" w:sz="0" w:space="0" w:color="auto"/>
        <w:left w:val="none" w:sz="0" w:space="0" w:color="auto"/>
        <w:bottom w:val="none" w:sz="0" w:space="0" w:color="auto"/>
        <w:right w:val="none" w:sz="0" w:space="0" w:color="auto"/>
      </w:divBdr>
    </w:div>
    <w:div w:id="343289145">
      <w:bodyDiv w:val="1"/>
      <w:marLeft w:val="0"/>
      <w:marRight w:val="0"/>
      <w:marTop w:val="0"/>
      <w:marBottom w:val="0"/>
      <w:divBdr>
        <w:top w:val="none" w:sz="0" w:space="0" w:color="auto"/>
        <w:left w:val="none" w:sz="0" w:space="0" w:color="auto"/>
        <w:bottom w:val="none" w:sz="0" w:space="0" w:color="auto"/>
        <w:right w:val="none" w:sz="0" w:space="0" w:color="auto"/>
      </w:divBdr>
    </w:div>
    <w:div w:id="781805321">
      <w:bodyDiv w:val="1"/>
      <w:marLeft w:val="0"/>
      <w:marRight w:val="0"/>
      <w:marTop w:val="0"/>
      <w:marBottom w:val="0"/>
      <w:divBdr>
        <w:top w:val="none" w:sz="0" w:space="0" w:color="auto"/>
        <w:left w:val="none" w:sz="0" w:space="0" w:color="auto"/>
        <w:bottom w:val="none" w:sz="0" w:space="0" w:color="auto"/>
        <w:right w:val="none" w:sz="0" w:space="0" w:color="auto"/>
      </w:divBdr>
    </w:div>
    <w:div w:id="971207960">
      <w:bodyDiv w:val="1"/>
      <w:marLeft w:val="0"/>
      <w:marRight w:val="0"/>
      <w:marTop w:val="0"/>
      <w:marBottom w:val="0"/>
      <w:divBdr>
        <w:top w:val="none" w:sz="0" w:space="0" w:color="auto"/>
        <w:left w:val="none" w:sz="0" w:space="0" w:color="auto"/>
        <w:bottom w:val="none" w:sz="0" w:space="0" w:color="auto"/>
        <w:right w:val="none" w:sz="0" w:space="0" w:color="auto"/>
      </w:divBdr>
    </w:div>
    <w:div w:id="1208295617">
      <w:bodyDiv w:val="1"/>
      <w:marLeft w:val="0"/>
      <w:marRight w:val="0"/>
      <w:marTop w:val="0"/>
      <w:marBottom w:val="0"/>
      <w:divBdr>
        <w:top w:val="none" w:sz="0" w:space="0" w:color="auto"/>
        <w:left w:val="none" w:sz="0" w:space="0" w:color="auto"/>
        <w:bottom w:val="none" w:sz="0" w:space="0" w:color="auto"/>
        <w:right w:val="none" w:sz="0" w:space="0" w:color="auto"/>
      </w:divBdr>
    </w:div>
    <w:div w:id="1406536019">
      <w:bodyDiv w:val="1"/>
      <w:marLeft w:val="0"/>
      <w:marRight w:val="0"/>
      <w:marTop w:val="0"/>
      <w:marBottom w:val="0"/>
      <w:divBdr>
        <w:top w:val="none" w:sz="0" w:space="0" w:color="auto"/>
        <w:left w:val="none" w:sz="0" w:space="0" w:color="auto"/>
        <w:bottom w:val="none" w:sz="0" w:space="0" w:color="auto"/>
        <w:right w:val="none" w:sz="0" w:space="0" w:color="auto"/>
      </w:divBdr>
    </w:div>
    <w:div w:id="1499736739">
      <w:bodyDiv w:val="1"/>
      <w:marLeft w:val="0"/>
      <w:marRight w:val="0"/>
      <w:marTop w:val="0"/>
      <w:marBottom w:val="0"/>
      <w:divBdr>
        <w:top w:val="none" w:sz="0" w:space="0" w:color="auto"/>
        <w:left w:val="none" w:sz="0" w:space="0" w:color="auto"/>
        <w:bottom w:val="none" w:sz="0" w:space="0" w:color="auto"/>
        <w:right w:val="none" w:sz="0" w:space="0" w:color="auto"/>
      </w:divBdr>
    </w:div>
    <w:div w:id="2009406207">
      <w:bodyDiv w:val="1"/>
      <w:marLeft w:val="0"/>
      <w:marRight w:val="0"/>
      <w:marTop w:val="0"/>
      <w:marBottom w:val="0"/>
      <w:divBdr>
        <w:top w:val="none" w:sz="0" w:space="0" w:color="auto"/>
        <w:left w:val="none" w:sz="0" w:space="0" w:color="auto"/>
        <w:bottom w:val="none" w:sz="0" w:space="0" w:color="auto"/>
        <w:right w:val="none" w:sz="0" w:space="0" w:color="auto"/>
      </w:divBdr>
      <w:divsChild>
        <w:div w:id="622272247">
          <w:marLeft w:val="0"/>
          <w:marRight w:val="0"/>
          <w:marTop w:val="0"/>
          <w:marBottom w:val="0"/>
          <w:divBdr>
            <w:top w:val="none" w:sz="0" w:space="0" w:color="auto"/>
            <w:left w:val="none" w:sz="0" w:space="0" w:color="auto"/>
            <w:bottom w:val="none" w:sz="0" w:space="0" w:color="auto"/>
            <w:right w:val="none" w:sz="0" w:space="0" w:color="auto"/>
          </w:divBdr>
          <w:divsChild>
            <w:div w:id="83422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05548">
      <w:bodyDiv w:val="1"/>
      <w:marLeft w:val="0"/>
      <w:marRight w:val="0"/>
      <w:marTop w:val="0"/>
      <w:marBottom w:val="0"/>
      <w:divBdr>
        <w:top w:val="none" w:sz="0" w:space="0" w:color="auto"/>
        <w:left w:val="none" w:sz="0" w:space="0" w:color="auto"/>
        <w:bottom w:val="none" w:sz="0" w:space="0" w:color="auto"/>
        <w:right w:val="none" w:sz="0" w:space="0" w:color="auto"/>
      </w:divBdr>
    </w:div>
    <w:div w:id="2122722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sic.gov.au/asic/asic.nsf/byheadline/13-021MR+ASIC+takes+action+against+Zaam+rentals,+cancelling+its+licence+and+banning+its+directors?openDocument" TargetMode="External"/><Relationship Id="rId2" Type="http://schemas.openxmlformats.org/officeDocument/2006/relationships/hyperlink" Target="http://www.abc.net.au/lateline/content/2012/s3570663.htm" TargetMode="External"/><Relationship Id="rId1" Type="http://schemas.openxmlformats.org/officeDocument/2006/relationships/hyperlink" Target="http://www.abc.net.au/news/2013-06-12/many-not-using-centrelink/4750372" TargetMode="External"/><Relationship Id="rId6" Type="http://schemas.openxmlformats.org/officeDocument/2006/relationships/hyperlink" Target="http://www.fahcsia.gov.au/our-responsibilities/housing-support/programs-services/homelessness/exposure-draft-public-housing-tenants-support-bill-2013" TargetMode="External"/><Relationship Id="rId5" Type="http://schemas.openxmlformats.org/officeDocument/2006/relationships/hyperlink" Target="http://consumeraction.org.au/submission-to-exposure-drafts-of-the-national-consumer-credit-protection-amendment-credit-reform-phase-2-bill-2012/" TargetMode="External"/><Relationship Id="rId4" Type="http://schemas.openxmlformats.org/officeDocument/2006/relationships/hyperlink" Target="http://www.asic.gov.au/asic/asic.nsf/byheadline/13-022MR+ASIC+accepts+enforceable+undertaking+from+Mr+Rental?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78034-CA95-4CF3-B2B5-70B7CB0F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8300</Words>
  <Characters>47316</Characters>
  <Application>Microsoft Office Word</Application>
  <DocSecurity>4</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NAAJA</Company>
  <LinksUpToDate>false</LinksUpToDate>
  <CharactersWithSpaces>55505</CharactersWithSpaces>
  <SharedDoc>false</SharedDoc>
  <HLinks>
    <vt:vector size="66" baseType="variant">
      <vt:variant>
        <vt:i4>1441816</vt:i4>
      </vt:variant>
      <vt:variant>
        <vt:i4>30</vt:i4>
      </vt:variant>
      <vt:variant>
        <vt:i4>0</vt:i4>
      </vt:variant>
      <vt:variant>
        <vt:i4>5</vt:i4>
      </vt:variant>
      <vt:variant>
        <vt:lpwstr>http://consumeraction.org.au/submission-to-exposure-drafts-of-the-national-consumer-credit-protection-amendment-credit-reform-phase-2-bill-2012/</vt:lpwstr>
      </vt:variant>
      <vt:variant>
        <vt:lpwstr/>
      </vt:variant>
      <vt:variant>
        <vt:i4>4587616</vt:i4>
      </vt:variant>
      <vt:variant>
        <vt:i4>27</vt:i4>
      </vt:variant>
      <vt:variant>
        <vt:i4>0</vt:i4>
      </vt:variant>
      <vt:variant>
        <vt:i4>5</vt:i4>
      </vt:variant>
      <vt:variant>
        <vt:lpwstr>http://www.asic.gov.au/asic/asic.nsf/byheadline/13-022MR+ASIC+accepts+enforceable+undertaking+from+Mr+Rental?openDocument</vt:lpwstr>
      </vt:variant>
      <vt:variant>
        <vt:lpwstr/>
      </vt:variant>
      <vt:variant>
        <vt:i4>3735615</vt:i4>
      </vt:variant>
      <vt:variant>
        <vt:i4>24</vt:i4>
      </vt:variant>
      <vt:variant>
        <vt:i4>0</vt:i4>
      </vt:variant>
      <vt:variant>
        <vt:i4>5</vt:i4>
      </vt:variant>
      <vt:variant>
        <vt:lpwstr>http://www.asic.gov.au/asic/asic.nsf/byheadline/13-021MR+ASIC+takes+action+against+Zaam+rentals,+cancelling+its+licence+and+banning+its+directors?openDocument</vt:lpwstr>
      </vt:variant>
      <vt:variant>
        <vt:lpwstr/>
      </vt:variant>
      <vt:variant>
        <vt:i4>4259925</vt:i4>
      </vt:variant>
      <vt:variant>
        <vt:i4>21</vt:i4>
      </vt:variant>
      <vt:variant>
        <vt:i4>0</vt:i4>
      </vt:variant>
      <vt:variant>
        <vt:i4>5</vt:i4>
      </vt:variant>
      <vt:variant>
        <vt:lpwstr>http://www.abc.net.au/lateline/content/2012/s3570663.htm</vt:lpwstr>
      </vt:variant>
      <vt:variant>
        <vt:lpwstr/>
      </vt:variant>
      <vt:variant>
        <vt:i4>7733266</vt:i4>
      </vt:variant>
      <vt:variant>
        <vt:i4>18</vt:i4>
      </vt:variant>
      <vt:variant>
        <vt:i4>0</vt:i4>
      </vt:variant>
      <vt:variant>
        <vt:i4>5</vt:i4>
      </vt:variant>
      <vt:variant>
        <vt:lpwstr>http://www.abc.net.au/news/2013-06-12/many-not-using-centrelink/4750372</vt:lpwstr>
      </vt:variant>
      <vt:variant>
        <vt:lpwstr/>
      </vt:variant>
      <vt:variant>
        <vt:i4>4915311</vt:i4>
      </vt:variant>
      <vt:variant>
        <vt:i4>15</vt:i4>
      </vt:variant>
      <vt:variant>
        <vt:i4>0</vt:i4>
      </vt:variant>
      <vt:variant>
        <vt:i4>5</vt:i4>
      </vt:variant>
      <vt:variant>
        <vt:lpwstr>http://www.fahcsia.gov.au/our-responsibilities/housing-support/programs-services/homelessness/exposure-draft-public-housing-tenants-support-bill-2013</vt:lpwstr>
      </vt:variant>
      <vt:variant>
        <vt:lpwstr/>
      </vt:variant>
      <vt:variant>
        <vt:i4>1441816</vt:i4>
      </vt:variant>
      <vt:variant>
        <vt:i4>12</vt:i4>
      </vt:variant>
      <vt:variant>
        <vt:i4>0</vt:i4>
      </vt:variant>
      <vt:variant>
        <vt:i4>5</vt:i4>
      </vt:variant>
      <vt:variant>
        <vt:lpwstr>http://consumeraction.org.au/submission-to-exposure-drafts-of-the-national-consumer-credit-protection-amendment-credit-reform-phase-2-bill-2012/</vt:lpwstr>
      </vt:variant>
      <vt:variant>
        <vt:lpwstr/>
      </vt:variant>
      <vt:variant>
        <vt:i4>4587616</vt:i4>
      </vt:variant>
      <vt:variant>
        <vt:i4>9</vt:i4>
      </vt:variant>
      <vt:variant>
        <vt:i4>0</vt:i4>
      </vt:variant>
      <vt:variant>
        <vt:i4>5</vt:i4>
      </vt:variant>
      <vt:variant>
        <vt:lpwstr>http://www.asic.gov.au/asic/asic.nsf/byheadline/13-022MR+ASIC+accepts+enforceable+undertaking+from+Mr+Rental?openDocument</vt:lpwstr>
      </vt:variant>
      <vt:variant>
        <vt:lpwstr/>
      </vt:variant>
      <vt:variant>
        <vt:i4>3735615</vt:i4>
      </vt:variant>
      <vt:variant>
        <vt:i4>6</vt:i4>
      </vt:variant>
      <vt:variant>
        <vt:i4>0</vt:i4>
      </vt:variant>
      <vt:variant>
        <vt:i4>5</vt:i4>
      </vt:variant>
      <vt:variant>
        <vt:lpwstr>http://www.asic.gov.au/asic/asic.nsf/byheadline/13-021MR+ASIC+takes+action+against+Zaam+rentals,+cancelling+its+licence+and+banning+its+directors?openDocument</vt:lpwstr>
      </vt:variant>
      <vt:variant>
        <vt:lpwstr/>
      </vt:variant>
      <vt:variant>
        <vt:i4>4259925</vt:i4>
      </vt:variant>
      <vt:variant>
        <vt:i4>3</vt:i4>
      </vt:variant>
      <vt:variant>
        <vt:i4>0</vt:i4>
      </vt:variant>
      <vt:variant>
        <vt:i4>5</vt:i4>
      </vt:variant>
      <vt:variant>
        <vt:lpwstr>http://www.abc.net.au/lateline/content/2012/s3570663.htm</vt:lpwstr>
      </vt:variant>
      <vt:variant>
        <vt:lpwstr/>
      </vt:variant>
      <vt:variant>
        <vt:i4>7733266</vt:i4>
      </vt:variant>
      <vt:variant>
        <vt:i4>0</vt:i4>
      </vt:variant>
      <vt:variant>
        <vt:i4>0</vt:i4>
      </vt:variant>
      <vt:variant>
        <vt:i4>5</vt:i4>
      </vt:variant>
      <vt:variant>
        <vt:lpwstr>http://www.abc.net.au/news/2013-06-12/many-not-using-centrelink/4750372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Walker</dc:creator>
  <cp:lastModifiedBy>Angie Liddy</cp:lastModifiedBy>
  <cp:revision>2</cp:revision>
  <cp:lastPrinted>2014-04-11T05:40:00Z</cp:lastPrinted>
  <dcterms:created xsi:type="dcterms:W3CDTF">2014-08-19T05:03:00Z</dcterms:created>
  <dcterms:modified xsi:type="dcterms:W3CDTF">2014-08-19T05:03:00Z</dcterms:modified>
</cp:coreProperties>
</file>